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B8D8C">
      <w:pPr>
        <w:jc w:val="center"/>
        <w:rPr>
          <w:rFonts w:hint="eastAsia" w:ascii="宋体" w:hAnsi="宋体" w:cs="宋体"/>
          <w:b/>
          <w:color w:val="auto"/>
          <w:kern w:val="0"/>
          <w:sz w:val="44"/>
          <w:szCs w:val="40"/>
          <w:lang w:eastAsia="zh-CN"/>
        </w:rPr>
      </w:pPr>
    </w:p>
    <w:p w14:paraId="04E6AEAC">
      <w:pPr>
        <w:rPr>
          <w:rFonts w:hint="eastAsia"/>
          <w:color w:val="auto"/>
          <w:lang w:eastAsia="zh-CN"/>
        </w:rPr>
      </w:pPr>
    </w:p>
    <w:p w14:paraId="67DB8D9F">
      <w:pPr>
        <w:jc w:val="center"/>
        <w:rPr>
          <w:rFonts w:hint="eastAsia" w:ascii="宋体" w:hAnsi="宋体" w:cs="宋体"/>
          <w:b/>
          <w:color w:val="auto"/>
          <w:kern w:val="0"/>
          <w:sz w:val="44"/>
          <w:szCs w:val="40"/>
          <w:lang w:eastAsia="zh-CN"/>
        </w:rPr>
      </w:pPr>
    </w:p>
    <w:p w14:paraId="5729FD14">
      <w:pPr>
        <w:spacing w:line="480" w:lineRule="auto"/>
        <w:jc w:val="center"/>
        <w:rPr>
          <w:rFonts w:hint="default" w:asciiTheme="minorEastAsia" w:hAnsiTheme="minorEastAsia" w:eastAsiaTheme="minorEastAsia"/>
          <w:b/>
          <w:bCs/>
          <w:color w:val="auto"/>
          <w:sz w:val="40"/>
          <w:szCs w:val="40"/>
          <w:lang w:val="en-US" w:eastAsia="zh-CN"/>
        </w:rPr>
      </w:pPr>
      <w:r>
        <w:rPr>
          <w:rFonts w:hint="eastAsia" w:asciiTheme="minorEastAsia" w:hAnsiTheme="minorEastAsia" w:eastAsiaTheme="minorEastAsia"/>
          <w:b/>
          <w:bCs/>
          <w:color w:val="auto"/>
          <w:sz w:val="44"/>
          <w:szCs w:val="44"/>
          <w:lang w:val="en-US" w:eastAsia="zh-CN"/>
        </w:rPr>
        <w:t>响水县小尖镇韩荡村一组内部铺设水泥路项目</w:t>
      </w:r>
    </w:p>
    <w:p w14:paraId="1BE7EB5D">
      <w:pPr>
        <w:jc w:val="center"/>
        <w:rPr>
          <w:rFonts w:hint="eastAsia" w:ascii="宋体" w:hAnsi="宋体" w:cs="宋体"/>
          <w:b/>
          <w:color w:val="auto"/>
          <w:kern w:val="0"/>
          <w:sz w:val="48"/>
          <w:szCs w:val="44"/>
        </w:rPr>
      </w:pPr>
      <w:r>
        <w:rPr>
          <w:rFonts w:hint="eastAsia" w:ascii="宋体" w:hAnsi="宋体" w:cs="宋体"/>
          <w:b/>
          <w:color w:val="auto"/>
          <w:kern w:val="0"/>
          <w:sz w:val="44"/>
          <w:szCs w:val="40"/>
          <w:lang w:eastAsia="zh-CN"/>
        </w:rPr>
        <w:t xml:space="preserve"> </w:t>
      </w:r>
    </w:p>
    <w:p w14:paraId="10DDDF8F">
      <w:pPr>
        <w:pStyle w:val="18"/>
        <w:rPr>
          <w:rFonts w:hint="eastAsia"/>
          <w:color w:val="auto"/>
        </w:rPr>
      </w:pPr>
    </w:p>
    <w:p w14:paraId="7B073BEF">
      <w:pPr>
        <w:pStyle w:val="4"/>
        <w:rPr>
          <w:rFonts w:hint="eastAsia"/>
          <w:color w:val="auto"/>
        </w:rPr>
      </w:pPr>
    </w:p>
    <w:p w14:paraId="44B18834">
      <w:pPr>
        <w:jc w:val="both"/>
        <w:rPr>
          <w:rFonts w:hint="eastAsia" w:ascii="宋体" w:hAnsi="宋体" w:cs="宋体"/>
          <w:b/>
          <w:color w:val="auto"/>
          <w:kern w:val="0"/>
          <w:sz w:val="48"/>
          <w:szCs w:val="44"/>
        </w:rPr>
      </w:pPr>
    </w:p>
    <w:p w14:paraId="6344BE35">
      <w:pPr>
        <w:jc w:val="center"/>
        <w:rPr>
          <w:rFonts w:ascii="宋体" w:hAnsi="宋体"/>
          <w:bCs/>
          <w:color w:val="auto"/>
          <w:sz w:val="60"/>
          <w:szCs w:val="60"/>
        </w:rPr>
      </w:pPr>
      <w:r>
        <w:rPr>
          <w:rFonts w:hint="eastAsia" w:ascii="宋体" w:hAnsi="宋体" w:cs="宋体"/>
          <w:b/>
          <w:color w:val="auto"/>
          <w:kern w:val="0"/>
          <w:sz w:val="60"/>
          <w:szCs w:val="60"/>
        </w:rPr>
        <w:t>招</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件</w:t>
      </w:r>
    </w:p>
    <w:p w14:paraId="7CA38C0C">
      <w:pPr>
        <w:rPr>
          <w:rFonts w:ascii="宋体" w:hAnsi="宋体"/>
          <w:color w:val="auto"/>
          <w:sz w:val="28"/>
          <w:szCs w:val="28"/>
          <w:u w:val="single"/>
        </w:rPr>
      </w:pPr>
    </w:p>
    <w:p w14:paraId="6F9570AB">
      <w:pPr>
        <w:rPr>
          <w:rFonts w:ascii="宋体" w:hAnsi="宋体"/>
          <w:color w:val="auto"/>
          <w:sz w:val="28"/>
          <w:szCs w:val="28"/>
          <w:u w:val="single"/>
        </w:rPr>
      </w:pPr>
    </w:p>
    <w:p w14:paraId="2E7FCC2E">
      <w:pPr>
        <w:rPr>
          <w:rFonts w:hint="eastAsia" w:ascii="宋体" w:hAnsi="宋体"/>
          <w:color w:val="auto"/>
          <w:sz w:val="28"/>
          <w:szCs w:val="28"/>
          <w:u w:val="none"/>
          <w:lang w:val="en-US" w:eastAsia="zh-CN"/>
        </w:rPr>
      </w:pPr>
    </w:p>
    <w:p w14:paraId="76DC773D">
      <w:pPr>
        <w:ind w:firstLine="2168" w:firstLineChars="600"/>
        <w:jc w:val="both"/>
        <w:rPr>
          <w:rFonts w:hint="default" w:ascii="宋体" w:hAnsi="宋体" w:eastAsia="宋体"/>
          <w:color w:val="auto"/>
          <w:sz w:val="36"/>
          <w:szCs w:val="36"/>
          <w:u w:val="none"/>
          <w:lang w:val="en-US" w:eastAsia="zh-CN"/>
        </w:rPr>
      </w:pPr>
      <w:r>
        <w:rPr>
          <w:rFonts w:hint="eastAsia" w:ascii="宋体" w:hAnsi="宋体"/>
          <w:b/>
          <w:bCs/>
          <w:color w:val="auto"/>
          <w:sz w:val="36"/>
          <w:szCs w:val="36"/>
          <w:u w:val="none"/>
          <w:lang w:val="en-US" w:eastAsia="zh-CN"/>
        </w:rPr>
        <w:t>项目编号：320921102N25100002</w:t>
      </w:r>
    </w:p>
    <w:p w14:paraId="23C9876C">
      <w:pPr>
        <w:rPr>
          <w:rFonts w:ascii="宋体" w:hAnsi="宋体"/>
          <w:color w:val="auto"/>
          <w:sz w:val="28"/>
          <w:szCs w:val="28"/>
          <w:u w:val="single"/>
        </w:rPr>
      </w:pPr>
    </w:p>
    <w:p w14:paraId="500647B5">
      <w:pPr>
        <w:rPr>
          <w:rFonts w:hint="eastAsia" w:ascii="宋体" w:hAnsi="宋体" w:eastAsia="宋体"/>
          <w:color w:val="auto"/>
          <w:sz w:val="28"/>
          <w:szCs w:val="28"/>
          <w:u w:val="single"/>
          <w:lang w:val="en-US" w:eastAsia="zh-CN"/>
        </w:rPr>
      </w:pPr>
    </w:p>
    <w:p w14:paraId="2AC8C57E">
      <w:pPr>
        <w:rPr>
          <w:rFonts w:ascii="宋体" w:hAnsi="宋体"/>
          <w:color w:val="auto"/>
          <w:sz w:val="28"/>
          <w:szCs w:val="28"/>
          <w:u w:val="single"/>
        </w:rPr>
      </w:pPr>
    </w:p>
    <w:p w14:paraId="59068C39">
      <w:pPr>
        <w:rPr>
          <w:rFonts w:ascii="宋体" w:hAnsi="宋体"/>
          <w:color w:val="auto"/>
          <w:sz w:val="28"/>
          <w:szCs w:val="28"/>
          <w:u w:val="single"/>
        </w:rPr>
      </w:pPr>
    </w:p>
    <w:p w14:paraId="6DE104D7">
      <w:pPr>
        <w:rPr>
          <w:rFonts w:ascii="宋体" w:hAnsi="宋体"/>
          <w:color w:val="auto"/>
          <w:sz w:val="28"/>
          <w:szCs w:val="28"/>
          <w:u w:val="single"/>
        </w:rPr>
      </w:pPr>
    </w:p>
    <w:p w14:paraId="69F3E0CE">
      <w:pPr>
        <w:rPr>
          <w:rFonts w:ascii="宋体" w:hAnsi="宋体"/>
          <w:color w:val="auto"/>
          <w:sz w:val="28"/>
          <w:szCs w:val="28"/>
          <w:u w:val="single"/>
        </w:rPr>
      </w:pPr>
    </w:p>
    <w:p w14:paraId="40AB9998">
      <w:pPr>
        <w:pStyle w:val="18"/>
        <w:rPr>
          <w:rFonts w:ascii="宋体" w:hAnsi="宋体"/>
          <w:color w:val="auto"/>
          <w:sz w:val="28"/>
          <w:szCs w:val="28"/>
          <w:u w:val="single"/>
        </w:rPr>
      </w:pPr>
    </w:p>
    <w:p w14:paraId="50DBC5D9"/>
    <w:p w14:paraId="5EDD0DE0">
      <w:pPr>
        <w:spacing w:line="640" w:lineRule="exact"/>
        <w:ind w:firstLine="321" w:firstLineChars="100"/>
        <w:jc w:val="center"/>
        <w:rPr>
          <w:b/>
          <w:bCs/>
          <w:color w:val="auto"/>
        </w:rPr>
      </w:pPr>
      <w:r>
        <w:rPr>
          <w:rFonts w:hint="eastAsia" w:ascii="宋体" w:hAnsi="宋体" w:cs="宋体"/>
          <w:b/>
          <w:color w:val="auto"/>
          <w:sz w:val="32"/>
          <w:szCs w:val="32"/>
        </w:rPr>
        <w:t xml:space="preserve">招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 xml:space="preserve"> 标</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 xml:space="preserve">  人</w:t>
      </w:r>
      <w:r>
        <w:rPr>
          <w:rFonts w:hint="eastAsia" w:ascii="宋体" w:hAnsi="宋体" w:cs="宋体"/>
          <w:color w:val="auto"/>
          <w:sz w:val="32"/>
          <w:szCs w:val="32"/>
        </w:rPr>
        <w:t>：</w:t>
      </w:r>
      <w:r>
        <w:rPr>
          <w:rFonts w:hint="eastAsia" w:ascii="宋体" w:hAnsi="宋体" w:cs="宋体"/>
          <w:b/>
          <w:bCs/>
          <w:color w:val="auto"/>
          <w:sz w:val="32"/>
          <w:szCs w:val="32"/>
          <w:u w:val="single"/>
          <w:lang w:val="en-US" w:eastAsia="zh-CN"/>
        </w:rPr>
        <w:t>响水县小尖镇韩荡村民委员会</w:t>
      </w:r>
      <w:r>
        <w:rPr>
          <w:rFonts w:hint="eastAsia" w:ascii="宋体" w:hAnsi="宋体" w:cs="宋体"/>
          <w:b/>
          <w:bCs/>
          <w:color w:val="auto"/>
          <w:sz w:val="32"/>
          <w:szCs w:val="32"/>
        </w:rPr>
        <w:t>（盖章）</w:t>
      </w:r>
    </w:p>
    <w:p w14:paraId="3E51CE01">
      <w:pPr>
        <w:snapToGrid w:val="0"/>
        <w:spacing w:line="640" w:lineRule="exact"/>
        <w:jc w:val="center"/>
        <w:rPr>
          <w:rFonts w:ascii="宋体" w:hAnsi="宋体" w:cs="宋体"/>
          <w:b/>
          <w:bCs/>
          <w:color w:val="auto"/>
          <w:sz w:val="32"/>
          <w:szCs w:val="32"/>
        </w:rPr>
      </w:pPr>
    </w:p>
    <w:p w14:paraId="653017D0">
      <w:pPr>
        <w:ind w:firstLine="321" w:firstLineChars="100"/>
        <w:jc w:val="center"/>
        <w:rPr>
          <w:rFonts w:ascii="宋体" w:hAnsi="宋体"/>
          <w:b/>
          <w:bCs/>
          <w:color w:val="auto"/>
          <w:sz w:val="28"/>
          <w:szCs w:val="28"/>
          <w:u w:val="single"/>
        </w:rPr>
      </w:pPr>
      <w:r>
        <w:rPr>
          <w:rFonts w:hint="eastAsia" w:ascii="宋体" w:hAnsi="宋体" w:cs="宋体"/>
          <w:b/>
          <w:bCs/>
          <w:color w:val="auto"/>
          <w:sz w:val="32"/>
          <w:szCs w:val="32"/>
        </w:rPr>
        <w:t>招标代理机构：</w:t>
      </w:r>
      <w:r>
        <w:rPr>
          <w:rFonts w:hint="eastAsia" w:ascii="宋体" w:hAnsi="宋体" w:cs="宋体"/>
          <w:b/>
          <w:bCs/>
          <w:color w:val="auto"/>
          <w:sz w:val="32"/>
          <w:szCs w:val="32"/>
          <w:u w:val="single"/>
          <w:lang w:val="en-US" w:eastAsia="zh-CN"/>
        </w:rPr>
        <w:t xml:space="preserve"> 江苏远方工程项目管理有限公司 </w:t>
      </w:r>
      <w:r>
        <w:rPr>
          <w:rFonts w:hint="eastAsia" w:ascii="宋体" w:hAnsi="宋体" w:cs="宋体"/>
          <w:b/>
          <w:bCs/>
          <w:color w:val="auto"/>
          <w:sz w:val="32"/>
          <w:szCs w:val="32"/>
        </w:rPr>
        <w:t>（盖章）</w:t>
      </w:r>
    </w:p>
    <w:p w14:paraId="5AE08CA3">
      <w:pPr>
        <w:jc w:val="center"/>
        <w:rPr>
          <w:rFonts w:ascii="宋体" w:hAnsi="宋体"/>
          <w:b/>
          <w:bCs/>
          <w:color w:val="auto"/>
          <w:sz w:val="28"/>
          <w:szCs w:val="28"/>
        </w:rPr>
      </w:pPr>
    </w:p>
    <w:p w14:paraId="620F38DB">
      <w:pPr>
        <w:ind w:firstLine="1546" w:firstLineChars="550"/>
        <w:jc w:val="center"/>
        <w:rPr>
          <w:rFonts w:ascii="宋体" w:hAnsi="宋体"/>
          <w:b/>
          <w:bCs/>
          <w:color w:val="auto"/>
          <w:sz w:val="28"/>
          <w:szCs w:val="28"/>
        </w:rPr>
      </w:pPr>
    </w:p>
    <w:p w14:paraId="05478048">
      <w:pPr>
        <w:jc w:val="center"/>
        <w:rPr>
          <w:rFonts w:hint="eastAsia" w:ascii="宋体" w:hAnsi="宋体" w:eastAsia="宋体"/>
          <w:b/>
          <w:bCs/>
          <w:color w:val="auto"/>
          <w:sz w:val="32"/>
          <w:szCs w:val="32"/>
          <w:u w:val="single"/>
          <w:lang w:val="en-US" w:eastAsia="zh-CN"/>
        </w:rPr>
      </w:pPr>
      <w:r>
        <w:rPr>
          <w:rFonts w:hint="eastAsia" w:ascii="宋体" w:hAnsi="宋体"/>
          <w:b/>
          <w:bCs/>
          <w:color w:val="auto"/>
          <w:sz w:val="32"/>
          <w:szCs w:val="32"/>
        </w:rPr>
        <w:t>日   期：</w:t>
      </w:r>
      <w:r>
        <w:rPr>
          <w:rFonts w:hint="eastAsia" w:ascii="宋体" w:hAnsi="宋体"/>
          <w:b/>
          <w:bCs/>
          <w:color w:val="auto"/>
          <w:sz w:val="32"/>
          <w:szCs w:val="32"/>
          <w:lang w:eastAsia="zh-CN"/>
        </w:rPr>
        <w:t>202</w:t>
      </w:r>
      <w:r>
        <w:rPr>
          <w:rFonts w:hint="eastAsia" w:ascii="宋体" w:hAnsi="宋体"/>
          <w:b/>
          <w:bCs/>
          <w:color w:val="auto"/>
          <w:sz w:val="32"/>
          <w:szCs w:val="32"/>
          <w:lang w:val="en-US" w:eastAsia="zh-CN"/>
        </w:rPr>
        <w:t>5</w:t>
      </w:r>
      <w:r>
        <w:rPr>
          <w:rFonts w:hint="eastAsia" w:ascii="宋体" w:hAnsi="宋体"/>
          <w:b/>
          <w:bCs/>
          <w:color w:val="auto"/>
          <w:sz w:val="32"/>
          <w:szCs w:val="32"/>
          <w:lang w:eastAsia="zh-CN"/>
        </w:rPr>
        <w:t>年</w:t>
      </w:r>
      <w:r>
        <w:rPr>
          <w:rFonts w:hint="eastAsia" w:ascii="宋体" w:hAnsi="宋体"/>
          <w:b/>
          <w:bCs/>
          <w:color w:val="auto"/>
          <w:sz w:val="32"/>
          <w:szCs w:val="32"/>
          <w:lang w:val="en-US" w:eastAsia="zh-CN"/>
        </w:rPr>
        <w:t>11</w:t>
      </w:r>
      <w:r>
        <w:rPr>
          <w:rFonts w:hint="eastAsia" w:ascii="宋体" w:hAnsi="宋体"/>
          <w:b/>
          <w:bCs/>
          <w:color w:val="auto"/>
          <w:sz w:val="32"/>
          <w:szCs w:val="32"/>
          <w:lang w:eastAsia="zh-CN"/>
        </w:rPr>
        <w:t>月</w:t>
      </w:r>
    </w:p>
    <w:p w14:paraId="226FE4D8">
      <w:pPr>
        <w:pStyle w:val="18"/>
        <w:ind w:left="0" w:leftChars="0" w:firstLine="0" w:firstLineChars="0"/>
        <w:rPr>
          <w:color w:val="auto"/>
        </w:rPr>
      </w:pPr>
    </w:p>
    <w:p w14:paraId="3CFB46BF">
      <w:pPr>
        <w:jc w:val="center"/>
        <w:rPr>
          <w:rFonts w:hint="eastAsia" w:ascii="宋体" w:hAnsi="宋体" w:cs="宋体"/>
          <w:b/>
          <w:color w:val="auto"/>
          <w:kern w:val="0"/>
          <w:sz w:val="52"/>
          <w:szCs w:val="52"/>
        </w:rPr>
      </w:pPr>
      <w:r>
        <w:rPr>
          <w:rFonts w:hint="eastAsia" w:ascii="宋体" w:hAnsi="宋体" w:cs="宋体"/>
          <w:b/>
          <w:color w:val="auto"/>
          <w:kern w:val="0"/>
          <w:sz w:val="52"/>
          <w:szCs w:val="52"/>
        </w:rPr>
        <w:t>目   录</w:t>
      </w:r>
    </w:p>
    <w:p w14:paraId="12D1234E">
      <w:pPr>
        <w:pStyle w:val="10"/>
        <w:tabs>
          <w:tab w:val="right" w:leader="dot" w:pos="8821"/>
        </w:tabs>
        <w:ind w:firstLine="800" w:firstLineChars="250"/>
        <w:rPr>
          <w:rFonts w:ascii="宋体" w:hAnsi="宋体" w:cs="宋体"/>
          <w:b w:val="0"/>
          <w:color w:val="auto"/>
          <w:kern w:val="0"/>
          <w:sz w:val="32"/>
          <w:szCs w:val="32"/>
        </w:rPr>
      </w:pPr>
    </w:p>
    <w:p w14:paraId="332C2032">
      <w:pPr>
        <w:pStyle w:val="10"/>
        <w:tabs>
          <w:tab w:val="right" w:leader="dot" w:pos="8821"/>
        </w:tabs>
        <w:ind w:firstLine="800" w:firstLineChars="250"/>
        <w:rPr>
          <w:rFonts w:ascii="宋体" w:hAnsi="宋体"/>
          <w:color w:val="auto"/>
          <w:sz w:val="32"/>
          <w:szCs w:val="32"/>
        </w:rPr>
      </w:pPr>
      <w:r>
        <w:rPr>
          <w:rFonts w:ascii="宋体" w:hAnsi="宋体" w:cs="宋体"/>
          <w:b w:val="0"/>
          <w:color w:val="auto"/>
          <w:kern w:val="0"/>
          <w:sz w:val="32"/>
          <w:szCs w:val="32"/>
        </w:rPr>
        <w:fldChar w:fldCharType="begin"/>
      </w:r>
      <w:r>
        <w:rPr>
          <w:rFonts w:ascii="宋体" w:hAnsi="宋体" w:cs="宋体"/>
          <w:b w:val="0"/>
          <w:color w:val="auto"/>
          <w:kern w:val="0"/>
          <w:sz w:val="32"/>
          <w:szCs w:val="32"/>
        </w:rPr>
        <w:instrText xml:space="preserve"> TOC \o "1-3" \h \z \u </w:instrText>
      </w:r>
      <w:r>
        <w:rPr>
          <w:rFonts w:ascii="宋体" w:hAnsi="宋体" w:cs="宋体"/>
          <w:b w:val="0"/>
          <w:color w:val="auto"/>
          <w:kern w:val="0"/>
          <w:sz w:val="32"/>
          <w:szCs w:val="32"/>
        </w:rPr>
        <w:fldChar w:fldCharType="separate"/>
      </w:r>
      <w:r>
        <w:rPr>
          <w:color w:val="auto"/>
        </w:rPr>
        <w:fldChar w:fldCharType="begin"/>
      </w:r>
      <w:r>
        <w:rPr>
          <w:color w:val="auto"/>
        </w:rPr>
        <w:instrText xml:space="preserve"> HYPERLINK \l "_Toc28136" </w:instrText>
      </w:r>
      <w:r>
        <w:rPr>
          <w:color w:val="auto"/>
        </w:rPr>
        <w:fldChar w:fldCharType="separate"/>
      </w:r>
      <w:r>
        <w:rPr>
          <w:rFonts w:hint="eastAsia" w:ascii="宋体" w:hAnsi="宋体" w:cs="宋体"/>
          <w:color w:val="auto"/>
          <w:kern w:val="0"/>
          <w:sz w:val="32"/>
          <w:szCs w:val="32"/>
        </w:rPr>
        <w:t xml:space="preserve">第一章  </w:t>
      </w:r>
      <w:r>
        <w:rPr>
          <w:rFonts w:hint="eastAsia" w:ascii="宋体" w:hAnsi="宋体"/>
          <w:color w:val="auto"/>
          <w:sz w:val="32"/>
          <w:szCs w:val="32"/>
          <w:lang w:val="en-US" w:eastAsia="zh-CN"/>
        </w:rPr>
        <w:t>招</w:t>
      </w:r>
      <w:r>
        <w:rPr>
          <w:rFonts w:hint="eastAsia" w:ascii="宋体" w:hAnsi="宋体"/>
          <w:color w:val="auto"/>
          <w:sz w:val="32"/>
          <w:szCs w:val="32"/>
        </w:rPr>
        <w:t>标</w:t>
      </w:r>
      <w:r>
        <w:rPr>
          <w:rFonts w:hint="eastAsia" w:ascii="宋体" w:hAnsi="宋体"/>
          <w:color w:val="auto"/>
          <w:sz w:val="32"/>
          <w:szCs w:val="32"/>
        </w:rPr>
        <w:fldChar w:fldCharType="end"/>
      </w:r>
      <w:r>
        <w:rPr>
          <w:rFonts w:hint="eastAsia" w:ascii="宋体" w:hAnsi="宋体"/>
          <w:color w:val="auto"/>
          <w:sz w:val="32"/>
          <w:szCs w:val="32"/>
        </w:rPr>
        <w:t>公告</w:t>
      </w:r>
    </w:p>
    <w:p w14:paraId="0829B847">
      <w:pPr>
        <w:pStyle w:val="10"/>
        <w:tabs>
          <w:tab w:val="right" w:leader="dot" w:pos="8821"/>
        </w:tabs>
        <w:ind w:firstLine="803" w:firstLineChars="250"/>
        <w:rPr>
          <w:rFonts w:ascii="宋体" w:hAnsi="宋体" w:cs="宋体"/>
          <w:color w:val="auto"/>
          <w:kern w:val="0"/>
          <w:sz w:val="32"/>
          <w:szCs w:val="32"/>
        </w:rPr>
      </w:pPr>
    </w:p>
    <w:p w14:paraId="2DF71C8B">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"_Toc24829" </w:instrText>
      </w:r>
      <w:r>
        <w:rPr>
          <w:color w:val="auto"/>
        </w:rPr>
        <w:fldChar w:fldCharType="separate"/>
      </w:r>
      <w:r>
        <w:rPr>
          <w:rFonts w:hint="eastAsia" w:ascii="宋体" w:hAnsi="宋体"/>
          <w:color w:val="auto"/>
          <w:sz w:val="32"/>
          <w:szCs w:val="32"/>
        </w:rPr>
        <w:t xml:space="preserve">第二章 </w:t>
      </w:r>
      <w:r>
        <w:rPr>
          <w:rFonts w:hint="eastAsia" w:ascii="宋体" w:hAnsi="宋体"/>
          <w:color w:val="auto"/>
          <w:sz w:val="32"/>
          <w:szCs w:val="32"/>
          <w:lang w:val="en-US" w:eastAsia="zh-CN"/>
        </w:rPr>
        <w:t xml:space="preserve"> </w:t>
      </w:r>
      <w:r>
        <w:rPr>
          <w:rFonts w:hint="eastAsia" w:ascii="宋体" w:hAnsi="宋体"/>
          <w:color w:val="auto"/>
          <w:sz w:val="32"/>
          <w:szCs w:val="32"/>
        </w:rPr>
        <w:t>投标人须知</w:t>
      </w:r>
      <w:r>
        <w:rPr>
          <w:rFonts w:hint="eastAsia" w:ascii="宋体" w:hAnsi="宋体"/>
          <w:color w:val="auto"/>
          <w:sz w:val="32"/>
          <w:szCs w:val="32"/>
        </w:rPr>
        <w:fldChar w:fldCharType="end"/>
      </w:r>
    </w:p>
    <w:p w14:paraId="09DFB4B3">
      <w:pPr>
        <w:pStyle w:val="10"/>
        <w:tabs>
          <w:tab w:val="right" w:leader="dot" w:pos="8821"/>
        </w:tabs>
        <w:ind w:firstLine="803" w:firstLineChars="250"/>
        <w:rPr>
          <w:rFonts w:ascii="宋体" w:hAnsi="宋体" w:cs="宋体"/>
          <w:color w:val="auto"/>
          <w:kern w:val="0"/>
          <w:sz w:val="32"/>
          <w:szCs w:val="32"/>
        </w:rPr>
      </w:pPr>
    </w:p>
    <w:p w14:paraId="02D36902">
      <w:pPr>
        <w:pStyle w:val="10"/>
        <w:tabs>
          <w:tab w:val="right" w:leader="dot" w:pos="8821"/>
        </w:tabs>
        <w:ind w:firstLine="803" w:firstLineChars="250"/>
        <w:rPr>
          <w:rFonts w:ascii="宋体" w:hAnsi="宋体" w:cs="宋体"/>
          <w:color w:val="auto"/>
          <w:kern w:val="0"/>
          <w:sz w:val="32"/>
          <w:szCs w:val="32"/>
        </w:rPr>
      </w:pPr>
      <w:r>
        <w:rPr>
          <w:rFonts w:hint="eastAsia" w:ascii="宋体" w:hAnsi="宋体" w:cs="宋体"/>
          <w:color w:val="auto"/>
          <w:kern w:val="0"/>
          <w:sz w:val="32"/>
          <w:szCs w:val="32"/>
        </w:rPr>
        <w:t>第三章  评标办法</w:t>
      </w:r>
    </w:p>
    <w:p w14:paraId="583CFCE8">
      <w:pPr>
        <w:pStyle w:val="10"/>
        <w:tabs>
          <w:tab w:val="right" w:leader="dot" w:pos="8821"/>
        </w:tabs>
        <w:ind w:firstLine="502" w:firstLineChars="250"/>
        <w:rPr>
          <w:rFonts w:ascii="宋体" w:hAnsi="宋体"/>
          <w:color w:val="auto"/>
        </w:rPr>
      </w:pPr>
    </w:p>
    <w:p w14:paraId="5B98009C">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"_Toc29430" </w:instrText>
      </w:r>
      <w:r>
        <w:rPr>
          <w:color w:val="auto"/>
        </w:rPr>
        <w:fldChar w:fldCharType="separate"/>
      </w:r>
      <w:r>
        <w:rPr>
          <w:rFonts w:hint="eastAsia" w:ascii="宋体" w:hAnsi="宋体" w:cs="宋体"/>
          <w:color w:val="auto"/>
          <w:sz w:val="32"/>
          <w:szCs w:val="32"/>
        </w:rPr>
        <w:t>第四章  工程施工合同</w:t>
      </w:r>
      <w:r>
        <w:rPr>
          <w:rFonts w:hint="eastAsia" w:ascii="宋体" w:hAnsi="宋体" w:cs="宋体"/>
          <w:color w:val="auto"/>
          <w:sz w:val="32"/>
          <w:szCs w:val="32"/>
        </w:rPr>
        <w:fldChar w:fldCharType="end"/>
      </w:r>
    </w:p>
    <w:p w14:paraId="6EBDA965">
      <w:pPr>
        <w:pStyle w:val="10"/>
        <w:tabs>
          <w:tab w:val="right" w:leader="dot" w:pos="8821"/>
        </w:tabs>
        <w:ind w:firstLine="803" w:firstLineChars="250"/>
        <w:rPr>
          <w:rFonts w:ascii="宋体" w:hAnsi="宋体" w:cs="宋体"/>
          <w:color w:val="auto"/>
          <w:kern w:val="0"/>
          <w:sz w:val="32"/>
          <w:szCs w:val="32"/>
        </w:rPr>
      </w:pPr>
    </w:p>
    <w:p w14:paraId="7AF0E944">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"_Toc5616" </w:instrText>
      </w:r>
      <w:r>
        <w:rPr>
          <w:color w:val="auto"/>
        </w:rPr>
        <w:fldChar w:fldCharType="separate"/>
      </w:r>
      <w:r>
        <w:rPr>
          <w:rFonts w:hint="eastAsia" w:ascii="宋体" w:hAnsi="宋体"/>
          <w:color w:val="auto"/>
          <w:sz w:val="32"/>
          <w:szCs w:val="32"/>
        </w:rPr>
        <w:t>第五章  工程量清单</w:t>
      </w:r>
      <w:r>
        <w:rPr>
          <w:rFonts w:hint="eastAsia" w:ascii="宋体" w:hAnsi="宋体"/>
          <w:color w:val="auto"/>
          <w:sz w:val="32"/>
          <w:szCs w:val="32"/>
        </w:rPr>
        <w:fldChar w:fldCharType="end"/>
      </w:r>
    </w:p>
    <w:p w14:paraId="484CE8DD">
      <w:pPr>
        <w:pStyle w:val="10"/>
        <w:tabs>
          <w:tab w:val="right" w:leader="dot" w:pos="8821"/>
        </w:tabs>
        <w:rPr>
          <w:rFonts w:ascii="宋体" w:hAnsi="宋体" w:cs="宋体"/>
          <w:color w:val="auto"/>
          <w:kern w:val="0"/>
          <w:sz w:val="32"/>
          <w:szCs w:val="32"/>
        </w:rPr>
      </w:pPr>
    </w:p>
    <w:p w14:paraId="041A4F36">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"_Toc31726" </w:instrText>
      </w:r>
      <w:r>
        <w:rPr>
          <w:color w:val="auto"/>
        </w:rPr>
        <w:fldChar w:fldCharType="separate"/>
      </w:r>
      <w:r>
        <w:rPr>
          <w:rFonts w:hint="eastAsia" w:ascii="宋体" w:hAnsi="宋体"/>
          <w:color w:val="auto"/>
          <w:sz w:val="32"/>
          <w:szCs w:val="32"/>
        </w:rPr>
        <w:t>第六章  投标文件格式</w:t>
      </w:r>
      <w:r>
        <w:rPr>
          <w:rFonts w:hint="eastAsia" w:ascii="宋体" w:hAnsi="宋体"/>
          <w:color w:val="auto"/>
          <w:sz w:val="32"/>
          <w:szCs w:val="32"/>
        </w:rPr>
        <w:fldChar w:fldCharType="end"/>
      </w:r>
    </w:p>
    <w:p w14:paraId="49592E62">
      <w:pPr>
        <w:spacing w:line="300" w:lineRule="exact"/>
        <w:jc w:val="center"/>
        <w:rPr>
          <w:rFonts w:ascii="宋体" w:hAnsi="宋体" w:cs="宋体"/>
          <w:b/>
          <w:color w:val="auto"/>
          <w:kern w:val="0"/>
          <w:sz w:val="28"/>
          <w:szCs w:val="28"/>
        </w:rPr>
      </w:pPr>
      <w:r>
        <w:rPr>
          <w:rFonts w:ascii="宋体" w:hAnsi="宋体" w:cs="宋体"/>
          <w:color w:val="auto"/>
          <w:kern w:val="0"/>
          <w:sz w:val="32"/>
          <w:szCs w:val="32"/>
        </w:rPr>
        <w:fldChar w:fldCharType="end"/>
      </w:r>
    </w:p>
    <w:p w14:paraId="6BF9DC5E">
      <w:pPr>
        <w:spacing w:line="300" w:lineRule="exact"/>
        <w:jc w:val="center"/>
        <w:rPr>
          <w:rFonts w:ascii="宋体" w:hAnsi="宋体" w:cs="宋体"/>
          <w:b/>
          <w:color w:val="auto"/>
          <w:kern w:val="0"/>
          <w:sz w:val="28"/>
          <w:szCs w:val="28"/>
        </w:rPr>
      </w:pPr>
    </w:p>
    <w:p w14:paraId="7782856D">
      <w:pPr>
        <w:jc w:val="center"/>
        <w:outlineLvl w:val="0"/>
        <w:rPr>
          <w:rFonts w:ascii="宋体" w:hAnsi="宋体" w:cs="宋体"/>
          <w:b/>
          <w:color w:val="auto"/>
          <w:kern w:val="0"/>
          <w:sz w:val="28"/>
          <w:szCs w:val="28"/>
        </w:rPr>
      </w:pPr>
      <w:r>
        <w:rPr>
          <w:rFonts w:ascii="宋体" w:hAnsi="宋体" w:cs="宋体"/>
          <w:b/>
          <w:color w:val="auto"/>
          <w:kern w:val="0"/>
          <w:sz w:val="28"/>
          <w:szCs w:val="28"/>
        </w:rPr>
        <w:br w:type="page"/>
      </w:r>
    </w:p>
    <w:p w14:paraId="719C72A3">
      <w:pPr>
        <w:jc w:val="center"/>
        <w:rPr>
          <w:rFonts w:ascii="宋体" w:hAnsi="宋体" w:cs="宋体"/>
          <w:b/>
          <w:color w:val="auto"/>
          <w:sz w:val="36"/>
          <w:szCs w:val="36"/>
        </w:rPr>
      </w:pPr>
      <w:r>
        <w:rPr>
          <w:rFonts w:hint="eastAsia" w:ascii="宋体" w:hAnsi="宋体" w:cs="宋体"/>
          <w:b/>
          <w:color w:val="auto"/>
          <w:sz w:val="36"/>
          <w:szCs w:val="36"/>
          <w:lang w:val="en-US" w:eastAsia="zh-CN"/>
        </w:rPr>
        <w:t xml:space="preserve">第一章  </w:t>
      </w:r>
      <w:r>
        <w:rPr>
          <w:rFonts w:hint="eastAsia" w:ascii="宋体" w:hAnsi="宋体" w:cs="宋体"/>
          <w:b/>
          <w:color w:val="auto"/>
          <w:sz w:val="36"/>
          <w:szCs w:val="36"/>
        </w:rPr>
        <w:t>招标公告</w:t>
      </w:r>
    </w:p>
    <w:p w14:paraId="497F4F7A">
      <w:pPr>
        <w:jc w:val="center"/>
        <w:rPr>
          <w:rFonts w:ascii="宋体" w:hAnsi="宋体" w:cs="宋体"/>
          <w:b/>
          <w:color w:val="auto"/>
          <w:sz w:val="36"/>
          <w:szCs w:val="36"/>
        </w:rPr>
      </w:pPr>
      <w:r>
        <w:rPr>
          <w:rFonts w:hint="eastAsia" w:ascii="宋体" w:hAnsi="宋体" w:cs="宋体"/>
          <w:b/>
          <w:color w:val="auto"/>
          <w:sz w:val="36"/>
          <w:szCs w:val="36"/>
        </w:rPr>
        <w:t>招标公告</w:t>
      </w:r>
    </w:p>
    <w:p w14:paraId="452B6876">
      <w:pPr>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lang w:val="en-US" w:eastAsia="zh-CN"/>
        </w:rPr>
        <w:t>一、招标条件</w:t>
      </w:r>
    </w:p>
    <w:p w14:paraId="3A9B708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 w:val="24"/>
        </w:rPr>
      </w:pPr>
      <w:r>
        <w:rPr>
          <w:rFonts w:hint="eastAsia" w:ascii="宋体" w:hAnsi="宋体" w:cs="宋体"/>
          <w:color w:val="auto"/>
          <w:sz w:val="24"/>
          <w:u w:val="single"/>
          <w:lang w:eastAsia="zh-CN"/>
        </w:rPr>
        <w:t xml:space="preserve">响水县小尖镇韩荡村一组内部铺设水泥路项目 </w:t>
      </w:r>
      <w:r>
        <w:rPr>
          <w:rFonts w:hint="eastAsia" w:ascii="宋体" w:hAnsi="宋体" w:cs="宋体"/>
          <w:color w:val="auto"/>
          <w:sz w:val="24"/>
        </w:rPr>
        <w:t>已由上级主管部门批准实施。招标人为</w:t>
      </w:r>
      <w:r>
        <w:rPr>
          <w:rFonts w:hint="eastAsia" w:ascii="宋体" w:hAnsi="宋体" w:cs="宋体"/>
          <w:color w:val="auto"/>
          <w:sz w:val="24"/>
          <w:u w:val="single"/>
          <w:lang w:eastAsia="zh-CN"/>
        </w:rPr>
        <w:t>响水县小尖镇韩荡村民委员会</w:t>
      </w:r>
      <w:r>
        <w:rPr>
          <w:rFonts w:hint="eastAsia" w:ascii="宋体" w:hAnsi="宋体" w:cs="宋体"/>
          <w:color w:val="auto"/>
          <w:sz w:val="24"/>
        </w:rPr>
        <w:t>，工程建设资金</w:t>
      </w:r>
      <w:r>
        <w:rPr>
          <w:rFonts w:hint="eastAsia" w:ascii="宋体" w:hAnsi="宋体" w:cs="宋体"/>
          <w:color w:val="auto"/>
          <w:sz w:val="24"/>
          <w:u w:val="single"/>
        </w:rPr>
        <w:t>已落实</w:t>
      </w:r>
      <w:r>
        <w:rPr>
          <w:rFonts w:hint="eastAsia" w:ascii="宋体" w:hAnsi="宋体" w:cs="宋体"/>
          <w:color w:val="auto"/>
          <w:sz w:val="24"/>
        </w:rPr>
        <w:t>。项目已具备招标条件，现对该项目进行公开招标。本次招标对投标报名人采用资格后审方法确定合格的投标人。</w:t>
      </w:r>
    </w:p>
    <w:p w14:paraId="3F1BE2F9">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二、项目概况与招标范围</w:t>
      </w:r>
    </w:p>
    <w:p w14:paraId="2EFD07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1、建设地点：</w:t>
      </w:r>
      <w:r>
        <w:rPr>
          <w:rFonts w:hint="eastAsia" w:ascii="宋体" w:hAnsi="宋体" w:cs="宋体"/>
          <w:color w:val="auto"/>
          <w:sz w:val="24"/>
          <w:lang w:eastAsia="zh-CN"/>
        </w:rPr>
        <w:t>响水县</w:t>
      </w:r>
      <w:r>
        <w:rPr>
          <w:rFonts w:hint="eastAsia" w:ascii="宋体" w:hAnsi="宋体" w:cs="宋体"/>
          <w:color w:val="auto"/>
          <w:sz w:val="24"/>
          <w:lang w:val="en-US" w:eastAsia="zh-CN"/>
        </w:rPr>
        <w:t>境内</w:t>
      </w:r>
      <w:r>
        <w:rPr>
          <w:rFonts w:hint="eastAsia" w:ascii="宋体" w:hAnsi="宋体" w:cs="宋体"/>
          <w:color w:val="auto"/>
          <w:sz w:val="24"/>
        </w:rPr>
        <w:t>。</w:t>
      </w:r>
    </w:p>
    <w:p w14:paraId="591151C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2、工程规模：工程造价约</w:t>
      </w:r>
      <w:r>
        <w:rPr>
          <w:rFonts w:hint="eastAsia" w:ascii="宋体" w:hAnsi="宋体" w:cs="宋体"/>
          <w:color w:val="auto"/>
          <w:sz w:val="24"/>
          <w:lang w:val="en-US" w:eastAsia="zh-CN"/>
        </w:rPr>
        <w:t>28.81</w:t>
      </w:r>
      <w:r>
        <w:rPr>
          <w:rFonts w:hint="eastAsia" w:ascii="宋体" w:hAnsi="宋体" w:cs="宋体"/>
          <w:color w:val="auto"/>
          <w:sz w:val="24"/>
        </w:rPr>
        <w:t>万元。</w:t>
      </w:r>
    </w:p>
    <w:p w14:paraId="78B36B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3、工期要求：</w:t>
      </w:r>
      <w:r>
        <w:rPr>
          <w:rFonts w:hint="eastAsia" w:ascii="宋体" w:hAnsi="宋体" w:cs="宋体"/>
          <w:color w:val="auto"/>
          <w:sz w:val="24"/>
          <w:u w:val="single"/>
          <w:lang w:val="en-US" w:eastAsia="zh-CN"/>
        </w:rPr>
        <w:t>10</w:t>
      </w:r>
      <w:r>
        <w:rPr>
          <w:rFonts w:hint="eastAsia" w:ascii="宋体" w:hAnsi="宋体" w:cs="宋体"/>
          <w:color w:val="auto"/>
          <w:sz w:val="24"/>
          <w:lang w:val="en-US" w:eastAsia="zh-CN"/>
        </w:rPr>
        <w:t>日历天</w:t>
      </w:r>
      <w:r>
        <w:rPr>
          <w:rFonts w:hint="eastAsia" w:ascii="宋体" w:hAnsi="宋体" w:cs="宋体"/>
          <w:color w:val="auto"/>
          <w:sz w:val="24"/>
        </w:rPr>
        <w:t>, 具体开工日期以招标人的书面通知为准。</w:t>
      </w:r>
    </w:p>
    <w:p w14:paraId="22AFBD9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4、质量标准：国家“合格”标准。</w:t>
      </w:r>
    </w:p>
    <w:p w14:paraId="6DC1F5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5、承包方式：包工包料。</w:t>
      </w:r>
    </w:p>
    <w:p w14:paraId="025B7B5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6、招标范围：具体详见招标人提供的施工图纸</w:t>
      </w:r>
      <w:r>
        <w:rPr>
          <w:rFonts w:hint="eastAsia" w:ascii="宋体" w:hAnsi="宋体" w:cs="宋体"/>
          <w:color w:val="auto"/>
          <w:sz w:val="24"/>
          <w:lang w:val="en-US" w:eastAsia="zh-CN"/>
        </w:rPr>
        <w:t>或</w:t>
      </w:r>
      <w:r>
        <w:rPr>
          <w:rFonts w:hint="eastAsia" w:ascii="宋体" w:hAnsi="宋体" w:cs="宋体"/>
          <w:color w:val="auto"/>
          <w:sz w:val="24"/>
        </w:rPr>
        <w:t>招标工程量清单。招标人保留对工作量进行变更或增减的权利。</w:t>
      </w:r>
    </w:p>
    <w:p w14:paraId="3FFB3BA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7、标段划分：本次招标为一个标段。</w:t>
      </w:r>
    </w:p>
    <w:p w14:paraId="2CD69FC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sz w:val="24"/>
          <w:szCs w:val="24"/>
        </w:rPr>
      </w:pPr>
      <w:r>
        <w:rPr>
          <w:rFonts w:hint="eastAsia" w:ascii="宋体" w:hAnsi="宋体" w:cs="宋体"/>
          <w:b/>
          <w:bCs/>
          <w:color w:val="auto"/>
          <w:sz w:val="24"/>
          <w:lang w:val="en-US" w:eastAsia="zh-CN"/>
        </w:rPr>
        <w:t>三、投标人资格要求</w:t>
      </w:r>
      <w:r>
        <w:rPr>
          <w:rFonts w:ascii="宋体" w:hAnsi="宋体" w:eastAsia="宋体" w:cs="宋体"/>
          <w:sz w:val="24"/>
          <w:szCs w:val="24"/>
        </w:rPr>
        <w:br w:type="textWrapping"/>
      </w:r>
      <w:r>
        <w:rPr>
          <w:rFonts w:hint="eastAsia" w:ascii="宋体" w:hAnsi="宋体" w:cs="宋体"/>
          <w:sz w:val="24"/>
          <w:szCs w:val="24"/>
          <w:lang w:val="en-US" w:eastAsia="zh-CN"/>
        </w:rPr>
        <w:t>1、</w:t>
      </w:r>
      <w:r>
        <w:rPr>
          <w:rFonts w:hint="eastAsia" w:ascii="宋体" w:hAnsi="宋体" w:eastAsia="宋体" w:cs="宋体"/>
          <w:sz w:val="24"/>
          <w:szCs w:val="24"/>
        </w:rPr>
        <w:t>资质等级及范围：投标人须具有建设行政主管部门颁发的市政工程施工总承包三级及以上资质的独立法人，并取得有效的安全生产许可证，并在人员、设备、资金等方面具有相应的施工能力。且投标当日至本工程中标候选人公示期满上述资质动态核查均处于合格状态。</w:t>
      </w:r>
    </w:p>
    <w:p w14:paraId="71BA5D5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项目负责人资格类别和等级：项目负责人必须是投标人本单位正式职工且非法定代表人，具有有效的市政工程二级及以上注册建造师资格，同时具有安全生产考核合格证（B类）。</w:t>
      </w:r>
    </w:p>
    <w:p w14:paraId="3E75D66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olor w:val="auto"/>
          <w:sz w:val="24"/>
          <w:lang w:eastAsia="zh-CN"/>
        </w:rPr>
      </w:pPr>
      <w:r>
        <w:rPr>
          <w:rFonts w:hint="eastAsia" w:ascii="宋体" w:hAnsi="宋体" w:eastAsia="宋体" w:cs="宋体"/>
          <w:sz w:val="24"/>
          <w:szCs w:val="24"/>
        </w:rPr>
        <w:t>3、投标人必须保证授权委托人（如果有）、项目负责人为本单位的正式职工，投标时提供从投标截止之日当月前3个月任意1个月在本单位缴纳养老保险缴费记录证明。（项目负责人可以作为授权委托人）</w:t>
      </w:r>
      <w:r>
        <w:rPr>
          <w:rFonts w:ascii="宋体" w:hAnsi="宋体" w:eastAsia="宋体" w:cs="宋体"/>
          <w:sz w:val="24"/>
          <w:szCs w:val="24"/>
        </w:rPr>
        <w:br w:type="textWrapping"/>
      </w:r>
      <w:r>
        <w:rPr>
          <w:rFonts w:ascii="宋体" w:hAnsi="宋体" w:eastAsia="宋体" w:cs="宋体"/>
          <w:sz w:val="24"/>
          <w:szCs w:val="24"/>
        </w:rPr>
        <w:t>4、本次招标不接受联合体投标。</w:t>
      </w:r>
      <w:r>
        <w:rPr>
          <w:rFonts w:ascii="宋体" w:hAnsi="宋体" w:eastAsia="宋体" w:cs="宋体"/>
          <w:sz w:val="24"/>
          <w:szCs w:val="24"/>
        </w:rPr>
        <w:br w:type="textWrapping"/>
      </w:r>
      <w:r>
        <w:rPr>
          <w:rFonts w:ascii="宋体" w:hAnsi="宋体" w:eastAsia="宋体" w:cs="宋体"/>
          <w:sz w:val="24"/>
          <w:szCs w:val="24"/>
        </w:rPr>
        <w:t>5、信誉要求：投标人没有被国家、江苏省省级有关部门及盐城市市级有关部门和响水县县级有关部门暂停招投标或市场准入资格且在暂停期内。</w:t>
      </w:r>
      <w:r>
        <w:rPr>
          <w:rFonts w:ascii="宋体" w:hAnsi="宋体" w:eastAsia="宋体" w:cs="宋体"/>
          <w:sz w:val="24"/>
          <w:szCs w:val="24"/>
        </w:rPr>
        <w:br w:type="textWrapping"/>
      </w:r>
      <w:r>
        <w:rPr>
          <w:rFonts w:ascii="宋体" w:hAnsi="宋体" w:eastAsia="宋体" w:cs="宋体"/>
          <w:sz w:val="24"/>
          <w:szCs w:val="24"/>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sz w:val="24"/>
          <w:szCs w:val="24"/>
        </w:rPr>
        <w:br w:type="textWrapping"/>
      </w:r>
      <w:r>
        <w:rPr>
          <w:rFonts w:ascii="宋体" w:hAnsi="宋体" w:eastAsia="宋体" w:cs="宋体"/>
          <w:sz w:val="24"/>
          <w:szCs w:val="24"/>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sz w:val="24"/>
          <w:szCs w:val="24"/>
        </w:rPr>
        <w:br w:type="textWrapping"/>
      </w:r>
      <w:r>
        <w:rPr>
          <w:rFonts w:ascii="宋体" w:hAnsi="宋体" w:eastAsia="宋体" w:cs="宋体"/>
          <w:sz w:val="24"/>
          <w:szCs w:val="24"/>
        </w:rPr>
        <w:t>投标人有违反上述条件之一的，资格审查不予通过。</w:t>
      </w:r>
    </w:p>
    <w:p w14:paraId="7F117EF7">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四、资格审查方式</w:t>
      </w:r>
    </w:p>
    <w:p w14:paraId="55A7316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本项目采用资格后审、全数入围的方法确定合格的投标人。资格审查的具体要求见招标文件。资格后审不合格的投标人投标文件将按无效标书处理。</w:t>
      </w:r>
    </w:p>
    <w:p w14:paraId="45957C5B">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五、评标办法</w:t>
      </w:r>
    </w:p>
    <w:p w14:paraId="3C7F8DC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本工程评标办法采用“</w:t>
      </w:r>
      <w:r>
        <w:rPr>
          <w:rFonts w:hint="eastAsia" w:ascii="宋体" w:hAnsi="宋体" w:cs="宋体"/>
          <w:color w:val="auto"/>
          <w:sz w:val="24"/>
          <w:lang w:eastAsia="zh-CN"/>
        </w:rPr>
        <w:t>经评审的最低价法</w:t>
      </w:r>
      <w:r>
        <w:rPr>
          <w:rFonts w:hint="eastAsia" w:ascii="宋体" w:hAnsi="宋体" w:cs="宋体"/>
          <w:color w:val="auto"/>
          <w:sz w:val="24"/>
        </w:rPr>
        <w:t>”。</w:t>
      </w:r>
    </w:p>
    <w:p w14:paraId="1AEC871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六、本工程严禁挂靠、转包，一经核实挂靠、转包的，将被取消投标、中标资格，并按相关规定进行处罚，直至建议有关部门吊销资质证书。</w:t>
      </w:r>
    </w:p>
    <w:p w14:paraId="34DC621B">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七、报名方式</w:t>
      </w:r>
    </w:p>
    <w:p w14:paraId="0F53F7F4">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shd w:val="clear"/>
          <w:lang w:val="en-US" w:eastAsia="zh-CN"/>
        </w:rPr>
        <w:t>1、凡有意参加投标者，请于2025年11月06日起至2025年11月12日下午17点30分</w:t>
      </w:r>
      <w:r>
        <w:rPr>
          <w:rFonts w:hint="eastAsia" w:ascii="宋体" w:hAnsi="宋体"/>
          <w:color w:val="auto"/>
          <w:sz w:val="24"/>
          <w:lang w:val="en-US" w:eastAsia="zh-CN"/>
        </w:rPr>
        <w:t>在江苏省农村产权交易信息服务平台线上报名（网址：http://app3.jsnc.gov.cn:8080/nccqjy/member/login.do）投标报名材料需上传至附件里。（投标人实名备案网址http://app3.jsnc.gov.cn:8080/nccqjy/member/login.do）</w:t>
      </w:r>
    </w:p>
    <w:p w14:paraId="4DFE308F">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未备案的投标人先至当地农村产权交易中心进行公司备案。</w:t>
      </w:r>
    </w:p>
    <w:p w14:paraId="21E6AC50">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2、线上报名成功的投标人请发送报名资料至微信13912540152（添加时备注公司名称）登记转发招标文件，或直接在江苏省农村产权交易信息服务平台“信息公开”栏查找本项目进入“附件信息”栏下载。</w:t>
      </w:r>
    </w:p>
    <w:p w14:paraId="75C3F3D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ascii="宋体" w:hAnsi="宋体" w:eastAsia="宋体" w:cs="宋体"/>
          <w:sz w:val="24"/>
          <w:szCs w:val="24"/>
        </w:rPr>
        <w:t>报名时需提供以下资料：</w:t>
      </w:r>
      <w:r>
        <w:rPr>
          <w:rFonts w:ascii="宋体" w:hAnsi="宋体" w:eastAsia="宋体" w:cs="宋体"/>
          <w:sz w:val="24"/>
          <w:szCs w:val="24"/>
        </w:rPr>
        <w:br w:type="textWrapping"/>
      </w:r>
      <w:r>
        <w:rPr>
          <w:rFonts w:ascii="宋体" w:hAnsi="宋体" w:eastAsia="宋体" w:cs="宋体"/>
          <w:sz w:val="24"/>
          <w:szCs w:val="24"/>
        </w:rPr>
        <w:t>（1）单位介绍信或授权委托书（单位介绍信或授权委托书应注明联系人电话，电话号码错误或无法联系的责任由投标人自负）；</w:t>
      </w:r>
      <w:r>
        <w:rPr>
          <w:rFonts w:ascii="宋体" w:hAnsi="宋体" w:eastAsia="宋体" w:cs="宋体"/>
          <w:sz w:val="24"/>
          <w:szCs w:val="24"/>
        </w:rPr>
        <w:br w:type="textWrapping"/>
      </w:r>
      <w:r>
        <w:rPr>
          <w:rFonts w:ascii="宋体" w:hAnsi="宋体" w:eastAsia="宋体" w:cs="宋体"/>
          <w:sz w:val="24"/>
          <w:szCs w:val="24"/>
        </w:rPr>
        <w:t>（2）经办人有效二代身份证；</w:t>
      </w:r>
      <w:r>
        <w:rPr>
          <w:rFonts w:ascii="宋体" w:hAnsi="宋体" w:eastAsia="宋体" w:cs="宋体"/>
          <w:sz w:val="24"/>
          <w:szCs w:val="24"/>
        </w:rPr>
        <w:br w:type="textWrapping"/>
      </w:r>
      <w:r>
        <w:rPr>
          <w:rFonts w:ascii="宋体" w:hAnsi="宋体" w:eastAsia="宋体" w:cs="宋体"/>
          <w:sz w:val="24"/>
          <w:szCs w:val="24"/>
        </w:rPr>
        <w:t>（3）企业营业执照；</w:t>
      </w:r>
      <w:r>
        <w:rPr>
          <w:rFonts w:ascii="宋体" w:hAnsi="宋体" w:eastAsia="宋体" w:cs="宋体"/>
          <w:sz w:val="24"/>
          <w:szCs w:val="24"/>
        </w:rPr>
        <w:br w:type="textWrapping"/>
      </w:r>
      <w:r>
        <w:rPr>
          <w:rFonts w:ascii="宋体" w:hAnsi="宋体" w:eastAsia="宋体" w:cs="宋体"/>
          <w:sz w:val="24"/>
          <w:szCs w:val="24"/>
        </w:rPr>
        <w:t>（4）企业资质证书副本；</w:t>
      </w:r>
      <w:r>
        <w:rPr>
          <w:rFonts w:ascii="宋体" w:hAnsi="宋体" w:eastAsia="宋体" w:cs="宋体"/>
          <w:sz w:val="24"/>
          <w:szCs w:val="24"/>
        </w:rPr>
        <w:br w:type="textWrapping"/>
      </w:r>
      <w:r>
        <w:rPr>
          <w:rFonts w:ascii="宋体" w:hAnsi="宋体" w:eastAsia="宋体" w:cs="宋体"/>
          <w:sz w:val="24"/>
          <w:szCs w:val="24"/>
        </w:rPr>
        <w:t>（5）安全生产许可证副本；</w:t>
      </w:r>
      <w:r>
        <w:rPr>
          <w:rFonts w:ascii="宋体" w:hAnsi="宋体" w:eastAsia="宋体" w:cs="宋体"/>
          <w:sz w:val="24"/>
          <w:szCs w:val="24"/>
        </w:rPr>
        <w:br w:type="textWrapping"/>
      </w:r>
      <w:r>
        <w:rPr>
          <w:rFonts w:ascii="宋体" w:hAnsi="宋体" w:eastAsia="宋体" w:cs="宋体"/>
          <w:sz w:val="24"/>
          <w:szCs w:val="24"/>
        </w:rPr>
        <w:t>（6）项目负责人建造师证书；</w:t>
      </w:r>
      <w:r>
        <w:rPr>
          <w:rFonts w:ascii="宋体" w:hAnsi="宋体" w:eastAsia="宋体" w:cs="宋体"/>
          <w:sz w:val="24"/>
          <w:szCs w:val="24"/>
        </w:rPr>
        <w:br w:type="textWrapping"/>
      </w:r>
      <w:r>
        <w:rPr>
          <w:rFonts w:ascii="宋体" w:hAnsi="宋体" w:eastAsia="宋体" w:cs="宋体"/>
          <w:sz w:val="24"/>
          <w:szCs w:val="24"/>
        </w:rPr>
        <w:t>（7）项目负责人安全生产考核合格证；</w:t>
      </w:r>
      <w:r>
        <w:rPr>
          <w:rFonts w:ascii="宋体" w:hAnsi="宋体" w:eastAsia="宋体" w:cs="宋体"/>
          <w:sz w:val="24"/>
          <w:szCs w:val="24"/>
        </w:rPr>
        <w:br w:type="textWrapping"/>
      </w:r>
      <w:r>
        <w:rPr>
          <w:rFonts w:ascii="宋体" w:hAnsi="宋体" w:eastAsia="宋体" w:cs="宋体"/>
          <w:sz w:val="24"/>
          <w:szCs w:val="24"/>
        </w:rPr>
        <w:t>（8）投标人必须保证授权委托人（如果有）、项目负责人为本单位的正式职工，投标时提供从2025年</w:t>
      </w:r>
      <w:r>
        <w:rPr>
          <w:rFonts w:hint="eastAsia" w:ascii="宋体" w:hAnsi="宋体" w:cs="宋体"/>
          <w:sz w:val="24"/>
          <w:szCs w:val="24"/>
          <w:lang w:val="en-US" w:eastAsia="zh-CN"/>
        </w:rPr>
        <w:t>8</w:t>
      </w:r>
      <w:r>
        <w:rPr>
          <w:rFonts w:ascii="宋体" w:hAnsi="宋体" w:eastAsia="宋体" w:cs="宋体"/>
          <w:sz w:val="24"/>
          <w:szCs w:val="24"/>
        </w:rPr>
        <w:t>月开始至投标截止之日当月至少1个月在本单位缴纳养老保险缴费记录证明。（项目负责人可以作为授权委托人）</w:t>
      </w:r>
      <w:r>
        <w:rPr>
          <w:rFonts w:ascii="宋体" w:hAnsi="宋体" w:eastAsia="宋体" w:cs="宋体"/>
          <w:sz w:val="24"/>
          <w:szCs w:val="24"/>
        </w:rPr>
        <w:br w:type="textWrapping"/>
      </w:r>
      <w:r>
        <w:rPr>
          <w:rFonts w:ascii="宋体" w:hAnsi="宋体" w:eastAsia="宋体" w:cs="宋体"/>
          <w:sz w:val="24"/>
          <w:szCs w:val="24"/>
        </w:rPr>
        <w:t>（9）企业基本开户许可证或企业银行基本存款账户开户基本信息</w:t>
      </w:r>
      <w:r>
        <w:rPr>
          <w:rFonts w:ascii="宋体" w:hAnsi="宋体" w:eastAsia="宋体" w:cs="宋体"/>
          <w:sz w:val="24"/>
          <w:szCs w:val="24"/>
        </w:rPr>
        <w:br w:type="textWrapping"/>
      </w:r>
      <w:r>
        <w:rPr>
          <w:rFonts w:ascii="宋体" w:hAnsi="宋体" w:eastAsia="宋体" w:cs="宋体"/>
          <w:sz w:val="24"/>
          <w:szCs w:val="24"/>
        </w:rPr>
        <w:t>（以上证件核验为复印件盖公章）</w:t>
      </w:r>
    </w:p>
    <w:p w14:paraId="511CBDB2">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八、提交文件截止时间、开标时间和地点</w:t>
      </w:r>
    </w:p>
    <w:p w14:paraId="79465B88">
      <w:pPr>
        <w:shd w:val="clear"/>
        <w:spacing w:before="62" w:after="62" w:line="420" w:lineRule="exact"/>
        <w:ind w:firstLine="480" w:firstLineChars="200"/>
        <w:textAlignment w:val="baseline"/>
        <w:rPr>
          <w:rFonts w:ascii="宋体" w:hAnsi="宋体" w:cs="宋体"/>
          <w:bCs/>
          <w:color w:val="auto"/>
          <w:sz w:val="24"/>
        </w:rPr>
      </w:pPr>
      <w:r>
        <w:rPr>
          <w:rFonts w:hint="eastAsia" w:ascii="宋体" w:hAnsi="宋体" w:cs="宋体"/>
          <w:bCs/>
          <w:color w:val="auto"/>
          <w:sz w:val="24"/>
        </w:rPr>
        <w:t>提交文件截止时间：202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11</w:t>
      </w:r>
      <w:r>
        <w:rPr>
          <w:rFonts w:hint="eastAsia" w:ascii="宋体" w:hAnsi="宋体" w:cs="宋体"/>
          <w:bCs/>
          <w:color w:val="auto"/>
          <w:sz w:val="24"/>
        </w:rPr>
        <w:t>月</w:t>
      </w:r>
      <w:r>
        <w:rPr>
          <w:rFonts w:hint="eastAsia" w:ascii="宋体" w:hAnsi="宋体" w:cs="宋体"/>
          <w:bCs/>
          <w:color w:val="auto"/>
          <w:sz w:val="24"/>
          <w:lang w:val="en-US" w:eastAsia="zh-CN"/>
        </w:rPr>
        <w:t>20</w:t>
      </w:r>
      <w:r>
        <w:rPr>
          <w:rFonts w:hint="eastAsia" w:ascii="宋体" w:hAnsi="宋体" w:cs="宋体"/>
          <w:bCs/>
          <w:color w:val="auto"/>
          <w:sz w:val="24"/>
        </w:rPr>
        <w:t>日</w:t>
      </w:r>
      <w:r>
        <w:rPr>
          <w:rFonts w:hint="eastAsia" w:ascii="宋体" w:hAnsi="宋体" w:cs="宋体"/>
          <w:bCs/>
          <w:color w:val="auto"/>
          <w:sz w:val="24"/>
          <w:lang w:val="en-US" w:eastAsia="zh-CN"/>
        </w:rPr>
        <w:t>09</w:t>
      </w:r>
      <w:r>
        <w:rPr>
          <w:rFonts w:hint="eastAsia" w:ascii="宋体" w:hAnsi="宋体" w:cs="宋体"/>
          <w:bCs/>
          <w:color w:val="auto"/>
          <w:sz w:val="24"/>
        </w:rPr>
        <w:t>点</w:t>
      </w:r>
      <w:r>
        <w:rPr>
          <w:rFonts w:hint="eastAsia" w:ascii="宋体" w:hAnsi="宋体" w:cs="宋体"/>
          <w:bCs/>
          <w:color w:val="auto"/>
          <w:sz w:val="24"/>
          <w:lang w:val="en-US" w:eastAsia="zh-CN"/>
        </w:rPr>
        <w:t>30</w:t>
      </w:r>
      <w:r>
        <w:rPr>
          <w:rFonts w:hint="eastAsia" w:ascii="宋体" w:hAnsi="宋体" w:cs="宋体"/>
          <w:bCs/>
          <w:color w:val="auto"/>
          <w:sz w:val="24"/>
        </w:rPr>
        <w:t>分（北京时间）</w:t>
      </w:r>
    </w:p>
    <w:p w14:paraId="3322E2D4">
      <w:pPr>
        <w:shd w:val="clear"/>
        <w:spacing w:before="62" w:after="62" w:line="420" w:lineRule="exact"/>
        <w:ind w:firstLine="480" w:firstLineChars="200"/>
        <w:textAlignment w:val="baseline"/>
        <w:rPr>
          <w:rFonts w:hint="eastAsia" w:ascii="宋体" w:hAnsi="宋体" w:eastAsia="宋体" w:cs="宋体"/>
          <w:color w:val="auto"/>
          <w:sz w:val="24"/>
          <w:lang w:eastAsia="zh-CN"/>
        </w:rPr>
      </w:pPr>
      <w:r>
        <w:rPr>
          <w:rFonts w:hint="eastAsia" w:ascii="宋体" w:hAnsi="宋体" w:cs="宋体"/>
          <w:bCs/>
          <w:color w:val="auto"/>
          <w:sz w:val="24"/>
        </w:rPr>
        <w:t>提交文件地点：</w:t>
      </w:r>
      <w:r>
        <w:rPr>
          <w:rFonts w:hint="eastAsia" w:ascii="宋体" w:hAnsi="宋体" w:eastAsia="宋体" w:cs="宋体"/>
          <w:i w:val="0"/>
          <w:iCs w:val="0"/>
          <w:caps w:val="0"/>
          <w:color w:val="auto"/>
          <w:spacing w:val="0"/>
          <w:sz w:val="24"/>
          <w:szCs w:val="24"/>
          <w:shd w:val="clear" w:color="auto" w:fill="FFFFFF"/>
        </w:rPr>
        <w:t>上传加密的投标文件至采购人指定邮箱</w:t>
      </w:r>
      <w:r>
        <w:rPr>
          <w:rFonts w:hint="eastAsia" w:asciiTheme="minorEastAsia" w:hAnsiTheme="minorEastAsia" w:eastAsiaTheme="minorEastAsia"/>
          <w:b/>
          <w:bCs/>
          <w:color w:val="auto"/>
          <w:kern w:val="2"/>
          <w:sz w:val="24"/>
          <w:u w:val="single"/>
          <w:lang w:val="en-US" w:eastAsia="zh-CN"/>
        </w:rPr>
        <w:t>357164755</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 xml:space="preserve">qq.com </w:t>
      </w:r>
      <w:r>
        <w:rPr>
          <w:rFonts w:hint="eastAsia" w:ascii="宋体" w:hAnsi="宋体" w:eastAsia="宋体" w:cs="宋体"/>
          <w:color w:val="auto"/>
          <w:sz w:val="24"/>
          <w:lang w:eastAsia="zh-CN"/>
        </w:rPr>
        <w:t>。</w:t>
      </w:r>
    </w:p>
    <w:p w14:paraId="04FE4AE4">
      <w:pPr>
        <w:shd w:val="clear"/>
        <w:spacing w:before="62" w:after="62" w:line="420" w:lineRule="exact"/>
        <w:ind w:firstLine="480" w:firstLineChars="200"/>
        <w:textAlignment w:val="baseline"/>
        <w:rPr>
          <w:rFonts w:ascii="宋体" w:hAnsi="宋体" w:cs="宋体"/>
          <w:color w:val="auto"/>
          <w:sz w:val="24"/>
          <w:u w:val="single" w:color="000000"/>
        </w:rPr>
      </w:pPr>
      <w:r>
        <w:rPr>
          <w:rFonts w:hint="eastAsia" w:ascii="宋体" w:hAnsi="宋体" w:cs="宋体"/>
          <w:color w:val="auto"/>
          <w:sz w:val="24"/>
        </w:rPr>
        <w:t>开标时间</w:t>
      </w:r>
      <w:r>
        <w:rPr>
          <w:rFonts w:hint="eastAsia" w:ascii="宋体" w:hAnsi="宋体" w:cs="宋体"/>
          <w:bCs/>
          <w:color w:val="auto"/>
          <w:sz w:val="24"/>
        </w:rPr>
        <w:t>：202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11</w:t>
      </w:r>
      <w:r>
        <w:rPr>
          <w:rFonts w:hint="eastAsia" w:ascii="宋体" w:hAnsi="宋体" w:cs="宋体"/>
          <w:bCs/>
          <w:color w:val="auto"/>
          <w:sz w:val="24"/>
        </w:rPr>
        <w:t>月</w:t>
      </w:r>
      <w:r>
        <w:rPr>
          <w:rFonts w:hint="eastAsia" w:ascii="宋体" w:hAnsi="宋体" w:cs="宋体"/>
          <w:bCs/>
          <w:color w:val="auto"/>
          <w:sz w:val="24"/>
          <w:lang w:val="en-US" w:eastAsia="zh-CN"/>
        </w:rPr>
        <w:t>20</w:t>
      </w:r>
      <w:r>
        <w:rPr>
          <w:rFonts w:hint="eastAsia" w:ascii="宋体" w:hAnsi="宋体" w:cs="宋体"/>
          <w:bCs/>
          <w:color w:val="auto"/>
          <w:sz w:val="24"/>
        </w:rPr>
        <w:t>日</w:t>
      </w:r>
      <w:r>
        <w:rPr>
          <w:rFonts w:hint="eastAsia" w:ascii="宋体" w:hAnsi="宋体" w:cs="宋体"/>
          <w:bCs/>
          <w:color w:val="auto"/>
          <w:sz w:val="24"/>
          <w:lang w:val="en-US" w:eastAsia="zh-CN"/>
        </w:rPr>
        <w:t>09</w:t>
      </w:r>
      <w:r>
        <w:rPr>
          <w:rFonts w:hint="eastAsia" w:ascii="宋体" w:hAnsi="宋体" w:cs="宋体"/>
          <w:bCs/>
          <w:color w:val="auto"/>
          <w:sz w:val="24"/>
        </w:rPr>
        <w:t>点</w:t>
      </w:r>
      <w:r>
        <w:rPr>
          <w:rFonts w:hint="eastAsia" w:ascii="宋体" w:hAnsi="宋体" w:cs="宋体"/>
          <w:bCs/>
          <w:color w:val="auto"/>
          <w:sz w:val="24"/>
          <w:lang w:val="en-US" w:eastAsia="zh-CN"/>
        </w:rPr>
        <w:t>30</w:t>
      </w:r>
      <w:r>
        <w:rPr>
          <w:rFonts w:hint="eastAsia" w:ascii="宋体" w:hAnsi="宋体" w:cs="宋体"/>
          <w:bCs/>
          <w:color w:val="auto"/>
          <w:sz w:val="24"/>
        </w:rPr>
        <w:t>分（北京时间）</w:t>
      </w:r>
    </w:p>
    <w:p w14:paraId="1A0091C6">
      <w:pPr>
        <w:spacing w:before="78" w:after="78" w:line="420" w:lineRule="exact"/>
        <w:ind w:firstLine="480" w:firstLineChars="200"/>
        <w:textAlignment w:val="baseline"/>
        <w:rPr>
          <w:rFonts w:hint="eastAsia" w:ascii="宋体" w:hAnsi="宋体" w:eastAsia="宋体" w:cs="宋体"/>
          <w:i w:val="0"/>
          <w:iCs w:val="0"/>
          <w:caps w:val="0"/>
          <w:color w:val="auto"/>
          <w:spacing w:val="0"/>
          <w:sz w:val="24"/>
          <w:szCs w:val="24"/>
          <w:shd w:val="clear" w:color="auto" w:fill="FFFFFF"/>
        </w:rPr>
      </w:pPr>
      <w:r>
        <w:rPr>
          <w:rFonts w:hint="eastAsia" w:ascii="宋体" w:hAnsi="宋体" w:cs="宋体"/>
          <w:color w:val="auto"/>
          <w:sz w:val="24"/>
          <w:lang w:val="en-US" w:eastAsia="zh-CN"/>
        </w:rPr>
        <w:t>开标</w:t>
      </w:r>
      <w:r>
        <w:rPr>
          <w:rFonts w:hint="eastAsia" w:ascii="宋体" w:hAnsi="宋体" w:cs="宋体"/>
          <w:color w:val="auto"/>
          <w:sz w:val="24"/>
        </w:rPr>
        <w:t>地点：</w:t>
      </w:r>
      <w:r>
        <w:rPr>
          <w:rFonts w:hint="eastAsia" w:ascii="宋体" w:hAnsi="宋体" w:eastAsia="宋体" w:cs="宋体"/>
          <w:i w:val="0"/>
          <w:iCs w:val="0"/>
          <w:caps w:val="0"/>
          <w:color w:val="auto"/>
          <w:spacing w:val="0"/>
          <w:sz w:val="24"/>
          <w:szCs w:val="24"/>
          <w:shd w:val="clear" w:color="auto" w:fill="FFFFFF"/>
        </w:rPr>
        <w:t>响水县农村产权交易中心（响水县和谐路金港家园东大门南侧二楼）。</w:t>
      </w:r>
    </w:p>
    <w:p w14:paraId="449BACAE">
      <w:pPr>
        <w:spacing w:before="78" w:after="78" w:line="42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r>
        <w:rPr>
          <w:rFonts w:hint="eastAsia" w:ascii="宋体" w:hAnsi="宋体" w:cs="宋体"/>
          <w:color w:val="auto"/>
          <w:sz w:val="24"/>
        </w:rPr>
        <w:t>。</w:t>
      </w:r>
    </w:p>
    <w:p w14:paraId="1F7EF1E8">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textAlignment w:val="baseline"/>
        <w:rPr>
          <w:rFonts w:hint="eastAsia" w:ascii="宋体" w:hAnsi="宋体" w:eastAsia="宋体" w:cs="宋体"/>
          <w:b w:val="0"/>
          <w:bCs w:val="0"/>
          <w:i w:val="0"/>
          <w:iCs w:val="0"/>
          <w:caps w:val="0"/>
          <w:color w:val="auto"/>
          <w:spacing w:val="0"/>
          <w:sz w:val="24"/>
          <w:szCs w:val="24"/>
          <w:shd w:val="clear" w:color="auto" w:fill="FFFFFF"/>
          <w:vertAlign w:val="baseline"/>
        </w:rPr>
      </w:pPr>
      <w:r>
        <w:rPr>
          <w:rFonts w:hint="eastAsia" w:ascii="宋体" w:hAnsi="宋体" w:eastAsia="宋体" w:cs="宋体"/>
          <w:b w:val="0"/>
          <w:bCs w:val="0"/>
          <w:i w:val="0"/>
          <w:iCs w:val="0"/>
          <w:caps w:val="0"/>
          <w:color w:val="auto"/>
          <w:spacing w:val="0"/>
          <w:sz w:val="24"/>
          <w:szCs w:val="24"/>
          <w:shd w:val="clear" w:color="auto" w:fill="FFFFFF"/>
          <w:vertAlign w:val="baseline"/>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5BDF0E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各投标人在投标截止时间前应当每天都在响水县农村产权交易中心网站（http://xsx.jsnc.gov.cn</w:t>
      </w:r>
      <w:r>
        <w:rPr>
          <w:rFonts w:hint="eastAsia" w:ascii="宋体" w:hAnsi="宋体" w:cs="宋体"/>
          <w:i w:val="0"/>
          <w:iCs w:val="0"/>
          <w:caps w:val="0"/>
          <w:color w:val="auto"/>
          <w:spacing w:val="0"/>
          <w:kern w:val="0"/>
          <w:sz w:val="24"/>
          <w:szCs w:val="24"/>
          <w:shd w:val="clear" w:color="auto" w:fill="FFFFFF"/>
          <w:lang w:val="en-US" w:eastAsia="zh-CN" w:bidi="ar"/>
        </w:rPr>
        <w:t>）</w:t>
      </w:r>
      <w:r>
        <w:rPr>
          <w:rFonts w:hint="eastAsia" w:ascii="宋体" w:hAnsi="宋体" w:eastAsia="宋体" w:cs="宋体"/>
          <w:i w:val="0"/>
          <w:iCs w:val="0"/>
          <w:caps w:val="0"/>
          <w:color w:val="auto"/>
          <w:spacing w:val="0"/>
          <w:kern w:val="0"/>
          <w:sz w:val="24"/>
          <w:szCs w:val="24"/>
          <w:shd w:val="clear" w:color="auto" w:fill="FFFFFF"/>
          <w:lang w:val="en-US" w:eastAsia="zh-CN" w:bidi="ar"/>
        </w:rPr>
        <w:t>相关栏目上查询，以便获取更新的澄清、修改、补充内容。凡涉及到该项目的补充说明和修改，均以响水县农村产权交易中心网上的更正或补充通知为准。</w:t>
      </w:r>
    </w:p>
    <w:p w14:paraId="0D2E7DF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九、投标保证金</w:t>
      </w:r>
    </w:p>
    <w:p w14:paraId="57CE705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val="en-US" w:eastAsia="zh-CN"/>
        </w:rPr>
        <w:t>项目</w:t>
      </w:r>
      <w:r>
        <w:rPr>
          <w:rFonts w:hint="eastAsia" w:ascii="宋体" w:hAnsi="宋体" w:cs="宋体"/>
          <w:color w:val="auto"/>
          <w:sz w:val="24"/>
        </w:rPr>
        <w:t>投标保证金数额为人民币</w:t>
      </w:r>
      <w:r>
        <w:rPr>
          <w:rFonts w:hint="eastAsia" w:ascii="宋体" w:hAnsi="宋体" w:cs="宋体"/>
          <w:b/>
          <w:bCs/>
          <w:color w:val="auto"/>
          <w:sz w:val="24"/>
          <w:lang w:val="en-US" w:eastAsia="zh-CN"/>
        </w:rPr>
        <w:t>伍仟柒佰元整</w:t>
      </w:r>
      <w:r>
        <w:rPr>
          <w:rFonts w:hint="eastAsia" w:ascii="宋体" w:hAnsi="宋体" w:cs="宋体"/>
          <w:color w:val="auto"/>
          <w:sz w:val="24"/>
        </w:rPr>
        <w:t>。</w:t>
      </w:r>
    </w:p>
    <w:p w14:paraId="339360D1">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64E3594D">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开户名称：响水县农村产权交易服务中心</w:t>
      </w:r>
    </w:p>
    <w:p w14:paraId="54A771F7">
      <w:pPr>
        <w:spacing w:line="360" w:lineRule="auto"/>
        <w:ind w:firstLine="480" w:firstLineChars="200"/>
        <w:rPr>
          <w:rFonts w:hint="eastAsia" w:ascii="宋体" w:hAnsi="宋体" w:cs="宋体"/>
          <w:color w:val="auto"/>
          <w:sz w:val="24"/>
        </w:rPr>
      </w:pPr>
      <w:r>
        <w:rPr>
          <w:rFonts w:hint="eastAsia" w:ascii="宋体" w:hAnsi="宋体" w:cs="宋体"/>
          <w:color w:val="auto"/>
          <w:sz w:val="24"/>
        </w:rPr>
        <w:t>开 户 行：江苏银行响水支行</w:t>
      </w:r>
    </w:p>
    <w:p w14:paraId="1BC4D87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十、联系方式</w:t>
      </w:r>
    </w:p>
    <w:p w14:paraId="366204D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招标人：响水县小尖镇韩荡村民委员会</w:t>
      </w:r>
    </w:p>
    <w:p w14:paraId="1CC094A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color w:val="auto"/>
          <w:lang w:val="en-US" w:eastAsia="zh-CN"/>
        </w:rPr>
      </w:pPr>
      <w:r>
        <w:rPr>
          <w:rFonts w:hint="eastAsia" w:ascii="宋体" w:hAnsi="宋体"/>
          <w:color w:val="auto"/>
          <w:sz w:val="24"/>
          <w:lang w:val="en-US" w:eastAsia="zh-CN"/>
        </w:rPr>
        <w:t>地址：响水县小尖镇韩荡村民委员会</w:t>
      </w:r>
    </w:p>
    <w:p w14:paraId="56D416D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 xml:space="preserve">王广田     </w:t>
      </w:r>
      <w:r>
        <w:rPr>
          <w:rFonts w:hint="eastAsia" w:ascii="宋体" w:hAnsi="宋体"/>
          <w:color w:val="auto"/>
          <w:sz w:val="24"/>
        </w:rPr>
        <w:t xml:space="preserve">   电话：</w:t>
      </w:r>
      <w:r>
        <w:rPr>
          <w:rFonts w:hint="eastAsia" w:ascii="宋体" w:hAnsi="宋体"/>
          <w:color w:val="auto"/>
          <w:sz w:val="24"/>
          <w:lang w:val="en-US" w:eastAsia="zh-CN"/>
        </w:rPr>
        <w:t>18012599866</w:t>
      </w:r>
    </w:p>
    <w:p w14:paraId="74CD7DF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b w:val="0"/>
          <w:bCs w:val="0"/>
          <w:color w:val="auto"/>
          <w:sz w:val="24"/>
          <w:lang w:eastAsia="zh-CN"/>
        </w:rPr>
      </w:pPr>
      <w:r>
        <w:rPr>
          <w:rFonts w:hint="eastAsia" w:ascii="宋体" w:hAnsi="宋体"/>
          <w:b w:val="0"/>
          <w:bCs w:val="0"/>
          <w:color w:val="auto"/>
          <w:sz w:val="24"/>
        </w:rPr>
        <w:t>招标代理机构：</w:t>
      </w:r>
      <w:r>
        <w:rPr>
          <w:rFonts w:hint="eastAsia" w:ascii="宋体" w:hAnsi="宋体"/>
          <w:b w:val="0"/>
          <w:bCs w:val="0"/>
          <w:color w:val="auto"/>
          <w:sz w:val="24"/>
          <w:lang w:eastAsia="zh-CN"/>
        </w:rPr>
        <w:t>江苏远方工程项目管理有限公司</w:t>
      </w:r>
    </w:p>
    <w:p w14:paraId="5D055E7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rPr>
      </w:pPr>
      <w:r>
        <w:rPr>
          <w:rFonts w:hint="eastAsia" w:ascii="宋体" w:hAnsi="宋体" w:cs="宋体"/>
          <w:color w:val="auto"/>
          <w:sz w:val="24"/>
          <w:lang w:val="en-US" w:eastAsia="zh-CN"/>
        </w:rPr>
        <w:t>地址：</w:t>
      </w:r>
      <w:r>
        <w:rPr>
          <w:rFonts w:hint="eastAsia" w:ascii="宋体" w:hAnsi="宋体" w:cs="宋体"/>
          <w:color w:val="auto"/>
          <w:sz w:val="24"/>
          <w:lang w:eastAsia="zh-CN"/>
        </w:rPr>
        <w:t>响水县滨河现代城商业105-205号</w:t>
      </w:r>
    </w:p>
    <w:p w14:paraId="6D4D2B2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cs="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w:t>
      </w:r>
      <w:r>
        <w:rPr>
          <w:rFonts w:hint="eastAsia" w:ascii="宋体" w:hAnsi="宋体" w:cs="宋体"/>
          <w:color w:val="auto"/>
          <w:sz w:val="24"/>
          <w:lang w:val="en-US" w:eastAsia="zh-CN"/>
        </w:rPr>
        <w:t>何工</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电话：</w:t>
      </w:r>
      <w:r>
        <w:rPr>
          <w:rFonts w:hint="eastAsia" w:ascii="宋体" w:hAnsi="宋体" w:cs="宋体"/>
          <w:color w:val="auto"/>
          <w:sz w:val="24"/>
          <w:lang w:val="en-US" w:eastAsia="zh-CN"/>
        </w:rPr>
        <w:t>13912540152</w:t>
      </w:r>
    </w:p>
    <w:p w14:paraId="30D4C4E1">
      <w:pPr>
        <w:ind w:firstLine="4800" w:firstLineChars="2000"/>
        <w:jc w:val="right"/>
        <w:rPr>
          <w:rFonts w:hint="eastAsia" w:ascii="宋体" w:hAnsi="宋体"/>
          <w:color w:val="auto"/>
          <w:sz w:val="24"/>
          <w:highlight w:val="none"/>
        </w:rPr>
      </w:pPr>
    </w:p>
    <w:p w14:paraId="23D9267D">
      <w:pPr>
        <w:shd w:val="clear"/>
        <w:jc w:val="right"/>
        <w:rPr>
          <w:rFonts w:hint="eastAsia" w:ascii="宋体" w:hAnsi="宋体"/>
          <w:color w:val="auto"/>
          <w:sz w:val="24"/>
          <w:highlight w:val="none"/>
        </w:rPr>
      </w:pPr>
    </w:p>
    <w:p w14:paraId="1B640241">
      <w:pPr>
        <w:shd w:val="clear"/>
        <w:jc w:val="right"/>
        <w:rPr>
          <w:rFonts w:hint="eastAsia" w:ascii="宋体" w:hAnsi="宋体"/>
          <w:color w:val="auto"/>
          <w:sz w:val="24"/>
          <w:highlight w:val="none"/>
        </w:rPr>
      </w:pPr>
    </w:p>
    <w:p w14:paraId="44FD678D">
      <w:pPr>
        <w:shd w:val="clear"/>
        <w:jc w:val="right"/>
        <w:rPr>
          <w:rFonts w:hint="eastAsia" w:ascii="宋体" w:hAnsi="宋体"/>
          <w:color w:val="auto"/>
          <w:sz w:val="24"/>
          <w:highlight w:val="none"/>
        </w:rPr>
      </w:pPr>
    </w:p>
    <w:p w14:paraId="67DE0AB8">
      <w:pPr>
        <w:shd w:val="clear"/>
        <w:jc w:val="right"/>
        <w:rPr>
          <w:color w:val="auto"/>
        </w:rPr>
      </w:pPr>
      <w:r>
        <w:rPr>
          <w:rFonts w:hint="eastAsia" w:ascii="宋体" w:hAnsi="宋体"/>
          <w:color w:val="auto"/>
          <w:sz w:val="24"/>
          <w:highlight w:val="none"/>
        </w:rPr>
        <w:t>20</w:t>
      </w:r>
      <w:r>
        <w:rPr>
          <w:rFonts w:hint="eastAsia" w:ascii="宋体" w:hAnsi="宋体"/>
          <w:color w:val="auto"/>
          <w:sz w:val="24"/>
          <w:highlight w:val="none"/>
          <w:lang w:val="en-US" w:eastAsia="zh-CN"/>
        </w:rPr>
        <w:t>25</w:t>
      </w:r>
      <w:r>
        <w:rPr>
          <w:rFonts w:hint="eastAsia" w:ascii="宋体" w:hAnsi="宋体"/>
          <w:color w:val="auto"/>
          <w:sz w:val="24"/>
          <w:highlight w:val="none"/>
        </w:rPr>
        <w:t>年</w:t>
      </w:r>
      <w:r>
        <w:rPr>
          <w:rFonts w:hint="eastAsia" w:ascii="宋体" w:hAnsi="宋体"/>
          <w:color w:val="auto"/>
          <w:sz w:val="24"/>
          <w:highlight w:val="none"/>
          <w:lang w:val="en-US" w:eastAsia="zh-CN"/>
        </w:rPr>
        <w:t>11</w:t>
      </w:r>
      <w:r>
        <w:rPr>
          <w:rFonts w:hint="eastAsia" w:ascii="宋体" w:hAnsi="宋体"/>
          <w:color w:val="auto"/>
          <w:sz w:val="24"/>
          <w:highlight w:val="none"/>
        </w:rPr>
        <w:t>月</w:t>
      </w:r>
      <w:r>
        <w:rPr>
          <w:rFonts w:hint="eastAsia" w:ascii="宋体" w:hAnsi="宋体"/>
          <w:color w:val="auto"/>
          <w:sz w:val="24"/>
          <w:highlight w:val="none"/>
          <w:lang w:val="en-US" w:eastAsia="zh-CN"/>
        </w:rPr>
        <w:t>5</w:t>
      </w:r>
      <w:r>
        <w:rPr>
          <w:rFonts w:hint="eastAsia" w:ascii="宋体" w:hAnsi="宋体"/>
          <w:color w:val="auto"/>
          <w:sz w:val="24"/>
          <w:highlight w:val="none"/>
        </w:rPr>
        <w:t>日</w:t>
      </w:r>
    </w:p>
    <w:p w14:paraId="0F70D8AB">
      <w:pPr>
        <w:pStyle w:val="12"/>
        <w:tabs>
          <w:tab w:val="left" w:pos="438"/>
        </w:tabs>
        <w:ind w:left="0" w:leftChars="0" w:firstLine="0" w:firstLineChars="0"/>
        <w:rPr>
          <w:rFonts w:hint="eastAsia" w:ascii="宋体" w:hAnsi="宋体" w:eastAsia="仿宋_GB2312"/>
          <w:color w:val="auto"/>
          <w:sz w:val="24"/>
          <w:highlight w:val="none"/>
          <w:lang w:eastAsia="zh-CN"/>
        </w:rPr>
      </w:pPr>
    </w:p>
    <w:p w14:paraId="4DDBB3A1">
      <w:pPr>
        <w:numPr>
          <w:ilvl w:val="0"/>
          <w:numId w:val="1"/>
        </w:numPr>
        <w:spacing w:before="60" w:beforeLines="25" w:after="60" w:afterLines="25"/>
        <w:jc w:val="center"/>
        <w:outlineLvl w:val="0"/>
        <w:rPr>
          <w:rFonts w:ascii="宋体" w:hAnsi="宋体"/>
          <w:b/>
          <w:color w:val="auto"/>
          <w:sz w:val="32"/>
          <w:szCs w:val="32"/>
        </w:rPr>
      </w:pPr>
      <w:r>
        <w:rPr>
          <w:rFonts w:hint="eastAsia" w:ascii="宋体" w:hAnsi="宋体" w:cs="宋体"/>
          <w:b/>
          <w:color w:val="auto"/>
          <w:kern w:val="0"/>
          <w:sz w:val="32"/>
          <w:szCs w:val="32"/>
        </w:rPr>
        <w:t xml:space="preserve"> </w:t>
      </w:r>
      <w:bookmarkStart w:id="0" w:name="_Toc24829"/>
      <w:r>
        <w:rPr>
          <w:rFonts w:hint="eastAsia" w:ascii="宋体" w:hAnsi="宋体"/>
          <w:b/>
          <w:color w:val="auto"/>
          <w:sz w:val="32"/>
          <w:szCs w:val="32"/>
        </w:rPr>
        <w:t>投标人须知</w:t>
      </w:r>
      <w:bookmarkEnd w:id="0"/>
    </w:p>
    <w:p w14:paraId="66ABB675">
      <w:pPr>
        <w:spacing w:before="60" w:beforeLines="25" w:after="60" w:afterLines="25"/>
        <w:jc w:val="center"/>
        <w:outlineLvl w:val="0"/>
        <w:rPr>
          <w:rFonts w:ascii="宋体" w:hAnsi="宋体"/>
          <w:b/>
          <w:color w:val="auto"/>
          <w:sz w:val="28"/>
          <w:szCs w:val="28"/>
        </w:rPr>
      </w:pPr>
      <w:bookmarkStart w:id="1" w:name="_Toc18059"/>
      <w:r>
        <w:rPr>
          <w:rFonts w:hint="eastAsia" w:ascii="宋体" w:hAnsi="宋体"/>
          <w:b/>
          <w:color w:val="auto"/>
          <w:sz w:val="28"/>
          <w:szCs w:val="28"/>
        </w:rPr>
        <w:t>投标人须知前附表</w:t>
      </w:r>
      <w:bookmarkEnd w:id="1"/>
    </w:p>
    <w:tbl>
      <w:tblPr>
        <w:tblStyle w:val="13"/>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1.1.2</w:t>
            </w:r>
          </w:p>
        </w:tc>
        <w:tc>
          <w:tcPr>
            <w:tcW w:w="3243" w:type="dxa"/>
            <w:noWrap w:val="0"/>
            <w:vAlign w:val="center"/>
          </w:tcPr>
          <w:p w14:paraId="0234AE8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招标人</w:t>
            </w:r>
          </w:p>
        </w:tc>
        <w:tc>
          <w:tcPr>
            <w:tcW w:w="4968" w:type="dxa"/>
            <w:noWrap w:val="0"/>
            <w:vAlign w:val="center"/>
          </w:tcPr>
          <w:p w14:paraId="14A3C0B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招标人：</w:t>
            </w:r>
            <w:r>
              <w:rPr>
                <w:rFonts w:hint="eastAsia" w:ascii="宋体" w:hAnsi="宋体"/>
                <w:color w:val="auto"/>
                <w:sz w:val="24"/>
                <w:szCs w:val="24"/>
                <w:lang w:eastAsia="zh-CN"/>
              </w:rPr>
              <w:t>响水县小尖镇韩荡村民委员会</w:t>
            </w:r>
          </w:p>
          <w:p w14:paraId="25A59883">
            <w:pPr>
              <w:spacing w:line="500" w:lineRule="exact"/>
              <w:jc w:val="lef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lang w:eastAsia="zh-CN"/>
              </w:rPr>
              <w:t>王广田</w:t>
            </w:r>
            <w:r>
              <w:rPr>
                <w:rFonts w:hint="eastAsia" w:ascii="宋体" w:hAnsi="宋体"/>
                <w:color w:val="auto"/>
                <w:sz w:val="24"/>
                <w:szCs w:val="24"/>
              </w:rPr>
              <w:t xml:space="preserve">  </w:t>
            </w:r>
          </w:p>
          <w:p w14:paraId="366AD61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电话：</w:t>
            </w:r>
            <w:r>
              <w:rPr>
                <w:rFonts w:hint="eastAsia" w:ascii="宋体" w:hAnsi="宋体"/>
                <w:color w:val="auto"/>
                <w:sz w:val="24"/>
                <w:lang w:eastAsia="zh-CN"/>
              </w:rPr>
              <w:t>18012599866</w:t>
            </w:r>
            <w:r>
              <w:rPr>
                <w:rFonts w:hint="eastAsia" w:ascii="宋体" w:hAnsi="宋体"/>
                <w:color w:val="auto"/>
                <w:sz w:val="24"/>
                <w:szCs w:val="24"/>
                <w:lang w:val="en-US" w:eastAsia="zh-CN"/>
              </w:rPr>
              <w:t xml:space="preserve"> </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1.1.3</w:t>
            </w:r>
          </w:p>
        </w:tc>
        <w:tc>
          <w:tcPr>
            <w:tcW w:w="3243" w:type="dxa"/>
            <w:noWrap w:val="0"/>
            <w:vAlign w:val="center"/>
          </w:tcPr>
          <w:p w14:paraId="1D1D9C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招标代理机构</w:t>
            </w:r>
          </w:p>
        </w:tc>
        <w:tc>
          <w:tcPr>
            <w:tcW w:w="4968" w:type="dxa"/>
            <w:noWrap w:val="0"/>
            <w:vAlign w:val="center"/>
          </w:tcPr>
          <w:p w14:paraId="78740193">
            <w:pPr>
              <w:spacing w:line="500" w:lineRule="exact"/>
              <w:rPr>
                <w:rFonts w:hint="eastAsia" w:ascii="宋体" w:hAnsi="宋体"/>
                <w:color w:val="auto"/>
                <w:sz w:val="24"/>
                <w:szCs w:val="24"/>
              </w:rPr>
            </w:pPr>
            <w:r>
              <w:rPr>
                <w:rFonts w:hint="eastAsia" w:ascii="宋体" w:hAnsi="宋体"/>
                <w:color w:val="auto"/>
                <w:sz w:val="24"/>
                <w:szCs w:val="24"/>
              </w:rPr>
              <w:t>招标代理机构：</w:t>
            </w:r>
          </w:p>
          <w:p w14:paraId="65B27A8A">
            <w:pPr>
              <w:spacing w:line="500" w:lineRule="exact"/>
              <w:rPr>
                <w:rFonts w:hint="eastAsia" w:ascii="宋体" w:hAnsi="宋体" w:eastAsia="宋体"/>
                <w:color w:val="auto"/>
                <w:sz w:val="24"/>
                <w:szCs w:val="24"/>
                <w:lang w:eastAsia="zh-CN"/>
              </w:rPr>
            </w:pPr>
            <w:r>
              <w:rPr>
                <w:rFonts w:hint="eastAsia" w:ascii="宋体" w:hAnsi="宋体"/>
                <w:color w:val="auto"/>
                <w:sz w:val="24"/>
                <w:szCs w:val="24"/>
                <w:lang w:eastAsia="zh-CN"/>
              </w:rPr>
              <w:t>江苏远方工程项目管理有限公司</w:t>
            </w:r>
          </w:p>
          <w:p w14:paraId="5DBEA9F6">
            <w:pPr>
              <w:adjustRightInd w:val="0"/>
              <w:snapToGrid w:val="0"/>
              <w:spacing w:line="400" w:lineRule="exac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val="en-US" w:eastAsia="zh-CN"/>
              </w:rPr>
              <w:t>何工</w:t>
            </w:r>
            <w:r>
              <w:rPr>
                <w:rFonts w:hint="eastAsia" w:ascii="宋体" w:hAnsi="宋体"/>
                <w:color w:val="auto"/>
                <w:sz w:val="24"/>
                <w:szCs w:val="24"/>
              </w:rPr>
              <w:t xml:space="preserve">   </w:t>
            </w:r>
          </w:p>
          <w:p w14:paraId="3F252517">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olor w:val="auto"/>
                <w:sz w:val="24"/>
                <w:szCs w:val="24"/>
              </w:rPr>
              <w:t>联系电话：</w:t>
            </w:r>
            <w:r>
              <w:rPr>
                <w:rFonts w:hint="eastAsia" w:ascii="宋体" w:hAnsi="宋体"/>
                <w:color w:val="auto"/>
                <w:sz w:val="24"/>
                <w:szCs w:val="24"/>
                <w:lang w:val="en-US" w:eastAsia="zh-CN"/>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1.1.4</w:t>
            </w:r>
          </w:p>
        </w:tc>
        <w:tc>
          <w:tcPr>
            <w:tcW w:w="3243" w:type="dxa"/>
            <w:noWrap w:val="0"/>
            <w:vAlign w:val="center"/>
          </w:tcPr>
          <w:p w14:paraId="7FBD844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招标项目及标段名称</w:t>
            </w:r>
          </w:p>
        </w:tc>
        <w:tc>
          <w:tcPr>
            <w:tcW w:w="4968" w:type="dxa"/>
            <w:noWrap w:val="0"/>
            <w:vAlign w:val="center"/>
          </w:tcPr>
          <w:p w14:paraId="45421F3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 xml:space="preserve">响水县小尖镇韩荡村一组内部铺设水泥路项目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1.1.5</w:t>
            </w:r>
          </w:p>
        </w:tc>
        <w:tc>
          <w:tcPr>
            <w:tcW w:w="3243" w:type="dxa"/>
            <w:noWrap w:val="0"/>
            <w:vAlign w:val="center"/>
          </w:tcPr>
          <w:p w14:paraId="0FFEB56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建设地点</w:t>
            </w:r>
          </w:p>
        </w:tc>
        <w:tc>
          <w:tcPr>
            <w:tcW w:w="4968" w:type="dxa"/>
            <w:noWrap w:val="0"/>
            <w:vAlign w:val="center"/>
          </w:tcPr>
          <w:p w14:paraId="23AA1B9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w:t>
            </w:r>
            <w:r>
              <w:rPr>
                <w:rFonts w:hint="eastAsia" w:ascii="宋体" w:hAnsi="宋体" w:cs="宋体"/>
                <w:color w:val="auto"/>
                <w:sz w:val="24"/>
                <w:szCs w:val="24"/>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1.2.1</w:t>
            </w:r>
          </w:p>
        </w:tc>
        <w:tc>
          <w:tcPr>
            <w:tcW w:w="3243" w:type="dxa"/>
            <w:noWrap w:val="0"/>
            <w:vAlign w:val="center"/>
          </w:tcPr>
          <w:p w14:paraId="7DC189E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1.2.2</w:t>
            </w:r>
          </w:p>
        </w:tc>
        <w:tc>
          <w:tcPr>
            <w:tcW w:w="3243" w:type="dxa"/>
            <w:noWrap w:val="0"/>
            <w:vAlign w:val="center"/>
          </w:tcPr>
          <w:p w14:paraId="6D7E79C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出资比例</w:t>
            </w:r>
          </w:p>
        </w:tc>
        <w:tc>
          <w:tcPr>
            <w:tcW w:w="4968" w:type="dxa"/>
            <w:noWrap w:val="0"/>
            <w:vAlign w:val="center"/>
          </w:tcPr>
          <w:p w14:paraId="4AA6210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1.2.3</w:t>
            </w:r>
          </w:p>
        </w:tc>
        <w:tc>
          <w:tcPr>
            <w:tcW w:w="3243" w:type="dxa"/>
            <w:noWrap w:val="0"/>
            <w:vAlign w:val="center"/>
          </w:tcPr>
          <w:p w14:paraId="741A438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资金落实情况</w:t>
            </w:r>
          </w:p>
        </w:tc>
        <w:tc>
          <w:tcPr>
            <w:tcW w:w="4968" w:type="dxa"/>
            <w:noWrap w:val="0"/>
            <w:vAlign w:val="center"/>
          </w:tcPr>
          <w:p w14:paraId="0EBE654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工程款支付方式</w:t>
            </w:r>
          </w:p>
        </w:tc>
        <w:tc>
          <w:tcPr>
            <w:tcW w:w="4968" w:type="dxa"/>
            <w:noWrap w:val="0"/>
            <w:vAlign w:val="center"/>
          </w:tcPr>
          <w:p w14:paraId="2D95D8C0">
            <w:pPr>
              <w:shd w:val="clear"/>
              <w:spacing w:before="62" w:after="62" w:line="420" w:lineRule="exact"/>
              <w:textAlignment w:val="baseline"/>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 xml:space="preserve"> 本工程无预付款。工程全部竣工验收合格后付合同价的70%，工程竣工验收合格并经审计后付至审计价的90%，质保期满后一次性结清尾款。（以上付款均不计息）</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1.3.1</w:t>
            </w:r>
          </w:p>
        </w:tc>
        <w:tc>
          <w:tcPr>
            <w:tcW w:w="3243" w:type="dxa"/>
            <w:noWrap w:val="0"/>
            <w:vAlign w:val="center"/>
          </w:tcPr>
          <w:p w14:paraId="28BE3B9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招标范围</w:t>
            </w:r>
          </w:p>
        </w:tc>
        <w:tc>
          <w:tcPr>
            <w:tcW w:w="4968" w:type="dxa"/>
            <w:noWrap w:val="0"/>
            <w:vAlign w:val="center"/>
          </w:tcPr>
          <w:p w14:paraId="04791466">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响水县小尖镇韩荡村一组内部铺设水泥路项目</w:t>
            </w:r>
            <w:r>
              <w:rPr>
                <w:rFonts w:hint="eastAsia" w:ascii="宋体" w:hAnsi="宋体" w:cs="宋体"/>
                <w:color w:val="auto"/>
                <w:sz w:val="24"/>
                <w:szCs w:val="24"/>
                <w:lang w:val="en-US" w:eastAsia="zh-CN"/>
              </w:rPr>
              <w:t>的</w:t>
            </w:r>
            <w:r>
              <w:rPr>
                <w:rFonts w:hint="eastAsia" w:ascii="宋体" w:hAnsi="宋体" w:cs="宋体"/>
                <w:color w:val="auto"/>
                <w:sz w:val="24"/>
                <w:szCs w:val="24"/>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1.3.2</w:t>
            </w:r>
          </w:p>
        </w:tc>
        <w:tc>
          <w:tcPr>
            <w:tcW w:w="3243" w:type="dxa"/>
            <w:noWrap w:val="0"/>
            <w:vAlign w:val="center"/>
          </w:tcPr>
          <w:p w14:paraId="1F615CF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计划工期</w:t>
            </w:r>
          </w:p>
        </w:tc>
        <w:tc>
          <w:tcPr>
            <w:tcW w:w="4968" w:type="dxa"/>
            <w:noWrap w:val="0"/>
            <w:vAlign w:val="top"/>
          </w:tcPr>
          <w:p w14:paraId="4E217EF9">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要求工期：</w:t>
            </w:r>
            <w:r>
              <w:rPr>
                <w:rFonts w:hint="eastAsia" w:ascii="宋体" w:hAnsi="宋体" w:cs="宋体"/>
                <w:color w:val="auto"/>
                <w:sz w:val="24"/>
                <w:szCs w:val="24"/>
                <w:lang w:val="en-US" w:eastAsia="zh-CN"/>
              </w:rPr>
              <w:t>10日历天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1.3.3</w:t>
            </w:r>
          </w:p>
        </w:tc>
        <w:tc>
          <w:tcPr>
            <w:tcW w:w="3243" w:type="dxa"/>
            <w:noWrap w:val="0"/>
            <w:vAlign w:val="top"/>
          </w:tcPr>
          <w:p w14:paraId="0A73E0F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质量要求</w:t>
            </w:r>
          </w:p>
        </w:tc>
        <w:tc>
          <w:tcPr>
            <w:tcW w:w="4968" w:type="dxa"/>
            <w:noWrap w:val="0"/>
            <w:vAlign w:val="top"/>
          </w:tcPr>
          <w:p w14:paraId="64E56D2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1.4.1</w:t>
            </w:r>
          </w:p>
        </w:tc>
        <w:tc>
          <w:tcPr>
            <w:tcW w:w="3243" w:type="dxa"/>
            <w:noWrap w:val="0"/>
            <w:vAlign w:val="center"/>
          </w:tcPr>
          <w:p w14:paraId="16BA0FA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投标人资格要求</w:t>
            </w:r>
          </w:p>
        </w:tc>
        <w:tc>
          <w:tcPr>
            <w:tcW w:w="4968" w:type="dxa"/>
            <w:noWrap w:val="0"/>
            <w:vAlign w:val="top"/>
          </w:tcPr>
          <w:p w14:paraId="67C881EC">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1.4.2</w:t>
            </w:r>
          </w:p>
        </w:tc>
        <w:tc>
          <w:tcPr>
            <w:tcW w:w="3243" w:type="dxa"/>
            <w:noWrap w:val="0"/>
            <w:vAlign w:val="center"/>
          </w:tcPr>
          <w:p w14:paraId="4EDCDF3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是否接受联合体投标</w:t>
            </w:r>
          </w:p>
        </w:tc>
        <w:tc>
          <w:tcPr>
            <w:tcW w:w="4968" w:type="dxa"/>
            <w:noWrap w:val="0"/>
            <w:vAlign w:val="center"/>
          </w:tcPr>
          <w:p w14:paraId="0745F92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1.9.1</w:t>
            </w:r>
          </w:p>
        </w:tc>
        <w:tc>
          <w:tcPr>
            <w:tcW w:w="3243" w:type="dxa"/>
            <w:noWrap w:val="0"/>
            <w:vAlign w:val="center"/>
          </w:tcPr>
          <w:p w14:paraId="7E8F8B6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踏勘现场</w:t>
            </w:r>
          </w:p>
        </w:tc>
        <w:tc>
          <w:tcPr>
            <w:tcW w:w="4968" w:type="dxa"/>
            <w:noWrap w:val="0"/>
            <w:vAlign w:val="center"/>
          </w:tcPr>
          <w:p w14:paraId="45C40ED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1.10</w:t>
            </w:r>
          </w:p>
        </w:tc>
        <w:tc>
          <w:tcPr>
            <w:tcW w:w="3243" w:type="dxa"/>
            <w:noWrap w:val="0"/>
            <w:vAlign w:val="center"/>
          </w:tcPr>
          <w:p w14:paraId="1357C16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分  包</w:t>
            </w:r>
          </w:p>
        </w:tc>
        <w:tc>
          <w:tcPr>
            <w:tcW w:w="4968" w:type="dxa"/>
            <w:noWrap w:val="0"/>
            <w:vAlign w:val="center"/>
          </w:tcPr>
          <w:p w14:paraId="2F64BC3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1.11</w:t>
            </w:r>
          </w:p>
        </w:tc>
        <w:tc>
          <w:tcPr>
            <w:tcW w:w="3243" w:type="dxa"/>
            <w:noWrap w:val="0"/>
            <w:vAlign w:val="center"/>
          </w:tcPr>
          <w:p w14:paraId="7EDECA8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偏  离</w:t>
            </w:r>
          </w:p>
        </w:tc>
        <w:tc>
          <w:tcPr>
            <w:tcW w:w="4968" w:type="dxa"/>
            <w:noWrap w:val="0"/>
            <w:vAlign w:val="center"/>
          </w:tcPr>
          <w:p w14:paraId="667DE53A">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投标人要求澄清</w:t>
            </w:r>
          </w:p>
          <w:p w14:paraId="512BCF4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11</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12</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00</w:t>
            </w:r>
            <w:r>
              <w:rPr>
                <w:rFonts w:hint="eastAsia" w:ascii="宋体" w:hAnsi="宋体" w:cs="宋体"/>
                <w:color w:val="auto"/>
                <w:sz w:val="24"/>
                <w:szCs w:val="24"/>
                <w:highlight w:val="none"/>
                <w:u w:val="none"/>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11</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17</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00</w:t>
            </w:r>
            <w:r>
              <w:rPr>
                <w:rFonts w:hint="eastAsia" w:ascii="宋体" w:hAnsi="宋体" w:cs="宋体"/>
                <w:color w:val="auto"/>
                <w:sz w:val="24"/>
                <w:szCs w:val="24"/>
                <w:highlight w:val="none"/>
                <w:u w:val="none"/>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2.4</w:t>
            </w:r>
          </w:p>
        </w:tc>
        <w:tc>
          <w:tcPr>
            <w:tcW w:w="3243" w:type="dxa"/>
            <w:noWrap w:val="0"/>
            <w:vAlign w:val="center"/>
          </w:tcPr>
          <w:p w14:paraId="1E1DE0A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auto"/>
                <w:sz w:val="24"/>
                <w:szCs w:val="24"/>
                <w:lang w:val="en-US" w:eastAsia="zh-CN"/>
              </w:rPr>
            </w:pPr>
            <w:r>
              <w:rPr>
                <w:rFonts w:hint="eastAsia" w:ascii="宋体" w:hAnsi="宋体"/>
                <w:color w:val="auto"/>
                <w:sz w:val="24"/>
                <w:szCs w:val="24"/>
              </w:rPr>
              <w:t>招标控制价：</w:t>
            </w:r>
            <w:r>
              <w:rPr>
                <w:rFonts w:hint="eastAsia" w:ascii="宋体" w:hAnsi="宋体"/>
                <w:color w:val="auto"/>
                <w:sz w:val="24"/>
                <w:szCs w:val="24"/>
                <w:shd w:val="clear"/>
                <w:lang w:val="en-US" w:eastAsia="zh-CN"/>
              </w:rPr>
              <w:t>288110.00</w:t>
            </w:r>
            <w:r>
              <w:rPr>
                <w:rFonts w:hint="eastAsia" w:ascii="宋体" w:hAnsi="宋体" w:cs="宋体"/>
                <w:color w:val="auto"/>
                <w:sz w:val="24"/>
                <w:szCs w:val="24"/>
                <w:highlight w:val="none"/>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auto"/>
                <w:sz w:val="24"/>
                <w:szCs w:val="24"/>
              </w:rPr>
            </w:pPr>
            <w:r>
              <w:rPr>
                <w:rFonts w:hint="eastAsia" w:ascii="宋体" w:hAnsi="宋体"/>
                <w:color w:val="auto"/>
                <w:sz w:val="24"/>
                <w:szCs w:val="24"/>
              </w:rPr>
              <w:t>2.4.1</w:t>
            </w:r>
          </w:p>
        </w:tc>
        <w:tc>
          <w:tcPr>
            <w:tcW w:w="3243" w:type="dxa"/>
            <w:noWrap w:val="0"/>
            <w:vAlign w:val="center"/>
          </w:tcPr>
          <w:p w14:paraId="1716973D">
            <w:pPr>
              <w:adjustRightInd w:val="0"/>
              <w:snapToGrid w:val="0"/>
              <w:spacing w:line="400" w:lineRule="exact"/>
              <w:jc w:val="center"/>
              <w:rPr>
                <w:rFonts w:ascii="宋体" w:hAnsi="宋体"/>
                <w:color w:val="auto"/>
                <w:sz w:val="24"/>
                <w:szCs w:val="24"/>
              </w:rPr>
            </w:pPr>
            <w:r>
              <w:rPr>
                <w:rFonts w:hint="eastAsia" w:ascii="宋体" w:hAnsi="宋体"/>
                <w:color w:val="auto"/>
                <w:sz w:val="24"/>
                <w:szCs w:val="24"/>
              </w:rPr>
              <w:t>暂估价</w:t>
            </w:r>
          </w:p>
        </w:tc>
        <w:tc>
          <w:tcPr>
            <w:tcW w:w="4968" w:type="dxa"/>
            <w:noWrap w:val="0"/>
            <w:vAlign w:val="center"/>
          </w:tcPr>
          <w:p w14:paraId="4B1277D0">
            <w:pPr>
              <w:adjustRightInd w:val="0"/>
              <w:snapToGrid w:val="0"/>
              <w:spacing w:line="400" w:lineRule="exact"/>
              <w:rPr>
                <w:rFonts w:ascii="宋体" w:hAnsi="宋体"/>
                <w:color w:val="auto"/>
                <w:sz w:val="24"/>
                <w:szCs w:val="24"/>
              </w:rPr>
            </w:pPr>
            <w:r>
              <w:rPr>
                <w:rFonts w:hint="eastAsia" w:ascii="Segoe UI Emoji" w:hAnsi="Segoe UI Emoji" w:cs="Segoe UI Emoji"/>
                <w:color w:val="auto"/>
                <w:sz w:val="24"/>
                <w:szCs w:val="24"/>
                <w:lang w:eastAsia="zh-CN"/>
              </w:rPr>
              <w:sym w:font="Wingdings 2" w:char="0052"/>
            </w:r>
            <w:r>
              <w:rPr>
                <w:rFonts w:hint="eastAsia" w:ascii="宋体" w:hAnsi="宋体"/>
                <w:color w:val="auto"/>
                <w:sz w:val="24"/>
                <w:szCs w:val="24"/>
              </w:rPr>
              <w:t>不设暂估价</w:t>
            </w:r>
          </w:p>
          <w:p w14:paraId="0DC80DA7">
            <w:pPr>
              <w:adjustRightInd w:val="0"/>
              <w:snapToGrid w:val="0"/>
              <w:spacing w:line="400" w:lineRule="exact"/>
              <w:rPr>
                <w:rFonts w:ascii="宋体" w:hAnsi="宋体"/>
                <w:color w:val="auto"/>
                <w:sz w:val="24"/>
                <w:szCs w:val="24"/>
              </w:rPr>
            </w:pPr>
            <w:r>
              <w:rPr>
                <w:rFonts w:hint="eastAsia" w:ascii="宋体" w:hAnsi="宋体"/>
                <w:color w:val="auto"/>
                <w:sz w:val="24"/>
                <w:szCs w:val="24"/>
              </w:rPr>
              <w:sym w:font="Wingdings 2" w:char="00A3"/>
            </w:r>
            <w:r>
              <w:rPr>
                <w:rFonts w:hint="eastAsia" w:ascii="宋体" w:hAnsi="宋体"/>
                <w:color w:val="auto"/>
                <w:sz w:val="24"/>
                <w:szCs w:val="24"/>
              </w:rPr>
              <w:t>设暂估价</w:t>
            </w:r>
          </w:p>
          <w:p w14:paraId="3409D700">
            <w:pPr>
              <w:adjustRightInd w:val="0"/>
              <w:snapToGrid w:val="0"/>
              <w:spacing w:line="400" w:lineRule="exact"/>
              <w:ind w:left="105" w:leftChars="50" w:firstLine="120" w:firstLineChars="50"/>
              <w:rPr>
                <w:rFonts w:ascii="宋体" w:hAnsi="宋体"/>
                <w:color w:val="auto"/>
                <w:sz w:val="24"/>
                <w:szCs w:val="24"/>
              </w:rPr>
            </w:pPr>
            <w:r>
              <w:rPr>
                <w:rFonts w:hint="eastAsia" w:ascii="宋体" w:hAnsi="宋体"/>
                <w:color w:val="auto"/>
                <w:sz w:val="24"/>
                <w:szCs w:val="24"/>
              </w:rPr>
              <w:t>招标人预算价中的材料暂估价</w:t>
            </w:r>
            <w:r>
              <w:rPr>
                <w:rFonts w:hint="eastAsia" w:ascii="宋体" w:hAnsi="宋体"/>
                <w:color w:val="auto"/>
                <w:sz w:val="24"/>
                <w:szCs w:val="24"/>
                <w:u w:val="single"/>
              </w:rPr>
              <w:t xml:space="preserve">  /  </w:t>
            </w:r>
            <w:r>
              <w:rPr>
                <w:rFonts w:hint="eastAsia" w:ascii="宋体" w:hAnsi="宋体"/>
                <w:color w:val="auto"/>
                <w:sz w:val="24"/>
                <w:szCs w:val="24"/>
              </w:rPr>
              <w:t>元，暂列金额</w:t>
            </w:r>
            <w:r>
              <w:rPr>
                <w:rFonts w:hint="eastAsia" w:ascii="宋体" w:hAnsi="宋体"/>
                <w:color w:val="auto"/>
                <w:sz w:val="24"/>
                <w:szCs w:val="24"/>
                <w:u w:val="single"/>
                <w:lang w:val="en-US" w:eastAsia="zh-CN"/>
              </w:rPr>
              <w:t xml:space="preserve"> / </w:t>
            </w:r>
            <w:r>
              <w:rPr>
                <w:rFonts w:hint="eastAsia" w:ascii="宋体" w:hAnsi="宋体"/>
                <w:color w:val="auto"/>
                <w:sz w:val="24"/>
                <w:szCs w:val="24"/>
              </w:rPr>
              <w:t>元，专业工程暂估价</w:t>
            </w:r>
            <w:r>
              <w:rPr>
                <w:rFonts w:hint="eastAsia" w:ascii="宋体" w:hAnsi="宋体"/>
                <w:color w:val="auto"/>
                <w:sz w:val="24"/>
                <w:szCs w:val="24"/>
                <w:u w:val="single"/>
              </w:rPr>
              <w:t xml:space="preserve">  /  </w:t>
            </w:r>
            <w:r>
              <w:rPr>
                <w:rFonts w:hint="eastAsia" w:ascii="宋体" w:hAnsi="宋体"/>
                <w:color w:val="auto"/>
                <w:sz w:val="24"/>
                <w:szCs w:val="24"/>
              </w:rPr>
              <w:t>元，均不含规费、税金。</w:t>
            </w:r>
          </w:p>
          <w:p w14:paraId="5B06A828">
            <w:pPr>
              <w:adjustRightInd w:val="0"/>
              <w:snapToGrid w:val="0"/>
              <w:spacing w:line="400" w:lineRule="exact"/>
              <w:ind w:firstLine="240" w:firstLineChars="100"/>
              <w:rPr>
                <w:rFonts w:ascii="宋体" w:hAnsi="宋体"/>
                <w:color w:val="auto"/>
                <w:sz w:val="24"/>
                <w:szCs w:val="24"/>
              </w:rPr>
            </w:pPr>
            <w:r>
              <w:rPr>
                <w:rFonts w:hint="eastAsia" w:ascii="宋体" w:hAnsi="宋体"/>
                <w:color w:val="auto"/>
                <w:sz w:val="24"/>
                <w:szCs w:val="24"/>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3.1.1</w:t>
            </w:r>
          </w:p>
        </w:tc>
        <w:tc>
          <w:tcPr>
            <w:tcW w:w="3243" w:type="dxa"/>
            <w:noWrap w:val="0"/>
            <w:vAlign w:val="center"/>
          </w:tcPr>
          <w:p w14:paraId="5EC4CD4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构成投标文件的材料</w:t>
            </w:r>
          </w:p>
        </w:tc>
        <w:tc>
          <w:tcPr>
            <w:tcW w:w="4968" w:type="dxa"/>
            <w:noWrap w:val="0"/>
            <w:vAlign w:val="center"/>
          </w:tcPr>
          <w:p w14:paraId="6248D749">
            <w:pPr>
              <w:spacing w:line="400" w:lineRule="exact"/>
              <w:rPr>
                <w:rFonts w:ascii="宋体" w:hAnsi="宋体" w:cs="宋体"/>
                <w:color w:val="auto"/>
                <w:sz w:val="24"/>
                <w:szCs w:val="24"/>
              </w:rPr>
            </w:pPr>
            <w:r>
              <w:rPr>
                <w:rFonts w:hint="eastAsia" w:ascii="宋体" w:hAnsi="宋体" w:cs="宋体"/>
                <w:color w:val="auto"/>
                <w:sz w:val="24"/>
                <w:szCs w:val="24"/>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3.3.1</w:t>
            </w:r>
          </w:p>
        </w:tc>
        <w:tc>
          <w:tcPr>
            <w:tcW w:w="3243" w:type="dxa"/>
            <w:noWrap w:val="0"/>
            <w:vAlign w:val="center"/>
          </w:tcPr>
          <w:p w14:paraId="336A3F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投标有效期</w:t>
            </w:r>
          </w:p>
        </w:tc>
        <w:tc>
          <w:tcPr>
            <w:tcW w:w="4968" w:type="dxa"/>
            <w:noWrap w:val="0"/>
            <w:vAlign w:val="center"/>
          </w:tcPr>
          <w:p w14:paraId="2917AF7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投标截止日后</w:t>
            </w:r>
            <w:r>
              <w:rPr>
                <w:rFonts w:hint="eastAsia" w:ascii="宋体" w:hAnsi="宋体" w:cs="宋体"/>
                <w:color w:val="auto"/>
                <w:sz w:val="24"/>
                <w:szCs w:val="24"/>
                <w:u w:val="single"/>
              </w:rPr>
              <w:t>60</w:t>
            </w:r>
            <w:r>
              <w:rPr>
                <w:rFonts w:hint="eastAsia" w:ascii="宋体" w:hAnsi="宋体" w:cs="宋体"/>
                <w:color w:val="auto"/>
                <w:sz w:val="24"/>
                <w:szCs w:val="24"/>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3.2.3</w:t>
            </w:r>
          </w:p>
        </w:tc>
        <w:tc>
          <w:tcPr>
            <w:tcW w:w="3243" w:type="dxa"/>
            <w:noWrap w:val="0"/>
            <w:vAlign w:val="center"/>
          </w:tcPr>
          <w:p w14:paraId="0F93E4B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合同价格形式</w:t>
            </w:r>
          </w:p>
        </w:tc>
        <w:tc>
          <w:tcPr>
            <w:tcW w:w="4968" w:type="dxa"/>
            <w:noWrap w:val="0"/>
            <w:vAlign w:val="center"/>
          </w:tcPr>
          <w:p w14:paraId="7C345FB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3.4.1</w:t>
            </w:r>
          </w:p>
        </w:tc>
        <w:tc>
          <w:tcPr>
            <w:tcW w:w="3243" w:type="dxa"/>
            <w:noWrap w:val="0"/>
            <w:vAlign w:val="center"/>
          </w:tcPr>
          <w:p w14:paraId="36D7CA0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auto"/>
                <w:sz w:val="24"/>
                <w:szCs w:val="24"/>
                <w:u w:val="single"/>
                <w:lang w:val="en-US" w:eastAsia="zh-CN"/>
              </w:rPr>
            </w:pPr>
            <w:r>
              <w:rPr>
                <w:rFonts w:hint="eastAsia" w:ascii="宋体" w:hAnsi="宋体" w:cs="宋体"/>
                <w:b/>
                <w:bCs/>
                <w:color w:val="auto"/>
                <w:sz w:val="24"/>
                <w:szCs w:val="24"/>
                <w:u w:val="none"/>
                <w:lang w:val="en-US" w:eastAsia="zh-CN"/>
              </w:rPr>
              <w:t>伍仟柒佰元整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3.5</w:t>
            </w:r>
          </w:p>
        </w:tc>
        <w:tc>
          <w:tcPr>
            <w:tcW w:w="3243" w:type="dxa"/>
            <w:noWrap w:val="0"/>
            <w:vAlign w:val="center"/>
          </w:tcPr>
          <w:p w14:paraId="28D723B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auto"/>
                <w:sz w:val="24"/>
                <w:szCs w:val="24"/>
                <w:u w:val="single"/>
              </w:rPr>
            </w:pPr>
            <w:r>
              <w:rPr>
                <w:rFonts w:hint="eastAsia" w:ascii="宋体" w:hAnsi="宋体" w:cs="宋体"/>
                <w:color w:val="auto"/>
                <w:sz w:val="24"/>
                <w:szCs w:val="24"/>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u w:val="none"/>
                <w:lang w:val="en-US" w:eastAsia="zh-CN"/>
              </w:rPr>
              <w:t>2025年11月20日09时30分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auto"/>
                <w:sz w:val="24"/>
                <w:szCs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递交投标文件</w:t>
            </w:r>
            <w:r>
              <w:rPr>
                <w:rFonts w:hint="eastAsia" w:ascii="宋体" w:hAnsi="宋体" w:cs="宋体"/>
                <w:color w:val="auto"/>
                <w:sz w:val="24"/>
                <w:szCs w:val="24"/>
                <w:lang w:val="en-US" w:eastAsia="zh-CN"/>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auto"/>
                <w:sz w:val="24"/>
                <w:szCs w:val="24"/>
                <w:u w:val="none"/>
              </w:rPr>
            </w:pPr>
            <w:r>
              <w:rPr>
                <w:rFonts w:hint="eastAsia" w:ascii="宋体" w:hAnsi="宋体" w:cs="宋体"/>
                <w:color w:val="auto"/>
                <w:sz w:val="24"/>
                <w:szCs w:val="24"/>
                <w:u w:val="none"/>
                <w:lang w:val="en-US" w:eastAsia="zh-CN"/>
              </w:rPr>
              <w:t>2025年11月20日09时30分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5.1.1</w:t>
            </w:r>
          </w:p>
        </w:tc>
        <w:tc>
          <w:tcPr>
            <w:tcW w:w="3243" w:type="dxa"/>
            <w:noWrap w:val="0"/>
            <w:vAlign w:val="center"/>
          </w:tcPr>
          <w:p w14:paraId="6ED5BBE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auto"/>
                <w:sz w:val="24"/>
                <w:szCs w:val="24"/>
                <w:lang w:val="en-US" w:eastAsia="zh-CN"/>
              </w:rPr>
            </w:pPr>
            <w:r>
              <w:rPr>
                <w:rFonts w:hint="eastAsia" w:ascii="宋体" w:hAnsi="宋体" w:cs="宋体"/>
                <w:b/>
                <w:bCs/>
                <w:color w:val="auto"/>
                <w:sz w:val="24"/>
                <w:szCs w:val="24"/>
              </w:rPr>
              <w:t>开标时间：</w:t>
            </w:r>
            <w:r>
              <w:rPr>
                <w:rFonts w:hint="eastAsia" w:ascii="宋体" w:hAnsi="宋体" w:cs="宋体"/>
                <w:b/>
                <w:bCs/>
                <w:color w:val="auto"/>
                <w:sz w:val="24"/>
                <w:szCs w:val="24"/>
                <w:u w:val="none"/>
                <w:lang w:val="en-US" w:eastAsia="zh-CN"/>
              </w:rPr>
              <w:t>2025年11月20日09时30分</w:t>
            </w:r>
          </w:p>
          <w:p w14:paraId="2E1A0DD6">
            <w:pPr>
              <w:adjustRightInd w:val="0"/>
              <w:snapToGrid w:val="0"/>
              <w:spacing w:line="400" w:lineRule="exact"/>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开标地点：网上开标，腾讯会议号：9226296879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5.1.2</w:t>
            </w:r>
          </w:p>
        </w:tc>
        <w:tc>
          <w:tcPr>
            <w:tcW w:w="3243" w:type="dxa"/>
            <w:noWrap w:val="0"/>
            <w:vAlign w:val="center"/>
          </w:tcPr>
          <w:p w14:paraId="6708C4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参加开标会的投标人代表</w:t>
            </w:r>
          </w:p>
        </w:tc>
        <w:tc>
          <w:tcPr>
            <w:tcW w:w="4968" w:type="dxa"/>
            <w:noWrap w:val="0"/>
            <w:vAlign w:val="center"/>
          </w:tcPr>
          <w:p w14:paraId="002DBD14">
            <w:pPr>
              <w:adjustRightInd w:val="0"/>
              <w:snapToGrid w:val="0"/>
              <w:spacing w:line="400" w:lineRule="exact"/>
              <w:rPr>
                <w:rFonts w:ascii="宋体" w:hAnsi="宋体"/>
                <w:color w:val="auto"/>
                <w:sz w:val="24"/>
                <w:szCs w:val="24"/>
              </w:rPr>
            </w:pPr>
            <w:r>
              <w:rPr>
                <w:rFonts w:hint="eastAsia" w:ascii="宋体" w:hAnsi="宋体"/>
                <w:b/>
                <w:bCs/>
                <w:color w:val="auto"/>
                <w:sz w:val="24"/>
                <w:szCs w:val="24"/>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5.2.1</w:t>
            </w:r>
          </w:p>
        </w:tc>
        <w:tc>
          <w:tcPr>
            <w:tcW w:w="3243" w:type="dxa"/>
            <w:noWrap w:val="0"/>
            <w:vAlign w:val="center"/>
          </w:tcPr>
          <w:p w14:paraId="2D7457D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开标程序</w:t>
            </w:r>
          </w:p>
        </w:tc>
        <w:tc>
          <w:tcPr>
            <w:tcW w:w="4968" w:type="dxa"/>
            <w:noWrap w:val="0"/>
            <w:vAlign w:val="center"/>
          </w:tcPr>
          <w:p w14:paraId="3A5FBEDB">
            <w:pPr>
              <w:adjustRightInd w:val="0"/>
              <w:snapToGrid w:val="0"/>
              <w:spacing w:line="400" w:lineRule="exact"/>
              <w:rPr>
                <w:rFonts w:ascii="宋体" w:hAnsi="宋体"/>
                <w:color w:val="auto"/>
                <w:sz w:val="24"/>
                <w:szCs w:val="24"/>
              </w:rPr>
            </w:pPr>
            <w:r>
              <w:rPr>
                <w:rFonts w:hint="eastAsia" w:ascii="宋体" w:hAnsi="宋体" w:cs="宋体"/>
                <w:color w:val="auto"/>
                <w:sz w:val="24"/>
                <w:szCs w:val="24"/>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6.1.1</w:t>
            </w:r>
          </w:p>
        </w:tc>
        <w:tc>
          <w:tcPr>
            <w:tcW w:w="3243" w:type="dxa"/>
            <w:noWrap w:val="0"/>
            <w:vAlign w:val="center"/>
          </w:tcPr>
          <w:p w14:paraId="03F0FC2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评标委员会的组建</w:t>
            </w:r>
          </w:p>
        </w:tc>
        <w:tc>
          <w:tcPr>
            <w:tcW w:w="4968" w:type="dxa"/>
            <w:noWrap w:val="0"/>
            <w:vAlign w:val="center"/>
          </w:tcPr>
          <w:p w14:paraId="002BC782">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评标委员会构成：</w:t>
            </w:r>
            <w:r>
              <w:rPr>
                <w:rFonts w:hint="eastAsia" w:ascii="宋体" w:hAnsi="宋体" w:cs="宋体"/>
                <w:color w:val="auto"/>
                <w:sz w:val="24"/>
                <w:szCs w:val="24"/>
                <w:u w:val="single"/>
              </w:rPr>
              <w:t>3</w:t>
            </w:r>
            <w:r>
              <w:rPr>
                <w:rFonts w:hint="eastAsia" w:ascii="宋体" w:hAnsi="宋体" w:cs="宋体"/>
                <w:color w:val="auto"/>
                <w:sz w:val="24"/>
                <w:szCs w:val="24"/>
              </w:rPr>
              <w:t>人。评标专家确定方式：</w:t>
            </w:r>
            <w:r>
              <w:rPr>
                <w:rFonts w:hint="eastAsia" w:ascii="宋体" w:hAnsi="宋体" w:cs="宋体"/>
                <w:color w:val="auto"/>
                <w:sz w:val="24"/>
                <w:szCs w:val="24"/>
                <w:u w:val="single"/>
              </w:rPr>
              <w:t>随机抽取</w:t>
            </w:r>
            <w:r>
              <w:rPr>
                <w:rFonts w:hint="eastAsia" w:ascii="宋体" w:hAnsi="宋体" w:cs="宋体"/>
                <w:color w:val="auto"/>
                <w:sz w:val="24"/>
                <w:szCs w:val="24"/>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6.3</w:t>
            </w:r>
          </w:p>
        </w:tc>
        <w:tc>
          <w:tcPr>
            <w:tcW w:w="3243" w:type="dxa"/>
            <w:noWrap w:val="0"/>
            <w:vAlign w:val="center"/>
          </w:tcPr>
          <w:p w14:paraId="6E07D95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7.1</w:t>
            </w:r>
          </w:p>
        </w:tc>
        <w:tc>
          <w:tcPr>
            <w:tcW w:w="3243" w:type="dxa"/>
            <w:noWrap w:val="0"/>
            <w:vAlign w:val="center"/>
          </w:tcPr>
          <w:p w14:paraId="4F06EAA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是否授权评标委员会</w:t>
            </w:r>
          </w:p>
          <w:p w14:paraId="1C4C757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确定中标人</w:t>
            </w:r>
          </w:p>
        </w:tc>
        <w:tc>
          <w:tcPr>
            <w:tcW w:w="4968" w:type="dxa"/>
            <w:noWrap w:val="0"/>
            <w:vAlign w:val="center"/>
          </w:tcPr>
          <w:p w14:paraId="0D393CD1">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□是</w:t>
            </w:r>
          </w:p>
          <w:p w14:paraId="702E8F2D">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☑否，推荐的中标候选人数：</w:t>
            </w:r>
            <w:r>
              <w:rPr>
                <w:rFonts w:hint="eastAsia" w:ascii="宋体" w:hAnsi="宋体" w:cs="宋体"/>
                <w:color w:val="auto"/>
                <w:sz w:val="24"/>
                <w:szCs w:val="24"/>
                <w:u w:val="single"/>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7.3.1</w:t>
            </w:r>
          </w:p>
        </w:tc>
        <w:tc>
          <w:tcPr>
            <w:tcW w:w="3243" w:type="dxa"/>
            <w:noWrap w:val="0"/>
            <w:vAlign w:val="center"/>
          </w:tcPr>
          <w:p w14:paraId="2609279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履约保证金</w:t>
            </w:r>
          </w:p>
        </w:tc>
        <w:tc>
          <w:tcPr>
            <w:tcW w:w="4968" w:type="dxa"/>
            <w:noWrap w:val="0"/>
            <w:vAlign w:val="center"/>
          </w:tcPr>
          <w:p w14:paraId="7EC54512">
            <w:pPr>
              <w:rPr>
                <w:color w:val="auto"/>
                <w:sz w:val="24"/>
                <w:szCs w:val="24"/>
              </w:rPr>
            </w:pPr>
            <w:r>
              <w:rPr>
                <w:rFonts w:hint="eastAsia" w:ascii="宋体" w:hAnsi="宋体"/>
                <w:color w:val="auto"/>
                <w:sz w:val="24"/>
                <w:szCs w:val="24"/>
              </w:rPr>
              <w:t>履约担保的形式：</w:t>
            </w:r>
            <w:r>
              <w:rPr>
                <w:rFonts w:hint="eastAsia" w:ascii="宋体" w:hAnsi="宋体" w:cs="宋体"/>
                <w:color w:val="auto"/>
                <w:sz w:val="24"/>
                <w:szCs w:val="24"/>
              </w:rPr>
              <w:t>现金、履约担保、投标人基本账户开户行出具的保函或者保险公司保险单。</w:t>
            </w:r>
          </w:p>
          <w:p w14:paraId="456137C7">
            <w:pPr>
              <w:rPr>
                <w:color w:val="auto"/>
                <w:sz w:val="24"/>
                <w:szCs w:val="24"/>
              </w:rPr>
            </w:pPr>
            <w:r>
              <w:rPr>
                <w:rFonts w:hint="eastAsia" w:ascii="宋体" w:hAnsi="宋体"/>
                <w:color w:val="auto"/>
                <w:sz w:val="24"/>
                <w:szCs w:val="24"/>
              </w:rPr>
              <w:t>履约担保的额度：</w:t>
            </w:r>
            <w:r>
              <w:rPr>
                <w:rFonts w:hint="eastAsia" w:ascii="宋体" w:hAnsi="宋体"/>
                <w:b/>
                <w:bCs/>
                <w:color w:val="auto"/>
                <w:sz w:val="24"/>
                <w:szCs w:val="24"/>
              </w:rPr>
              <w:t>中标价的</w:t>
            </w:r>
            <w:r>
              <w:rPr>
                <w:rFonts w:ascii="宋体" w:hAnsi="宋体"/>
                <w:b/>
                <w:bCs/>
                <w:color w:val="auto"/>
                <w:sz w:val="24"/>
                <w:szCs w:val="24"/>
              </w:rPr>
              <w:t>5</w:t>
            </w:r>
            <w:r>
              <w:rPr>
                <w:rFonts w:hint="eastAsia" w:ascii="宋体" w:hAnsi="宋体"/>
                <w:b/>
                <w:bCs/>
                <w:color w:val="auto"/>
                <w:sz w:val="24"/>
                <w:szCs w:val="24"/>
              </w:rPr>
              <w:t>%</w:t>
            </w:r>
          </w:p>
          <w:p w14:paraId="32A028C5">
            <w:pPr>
              <w:ind w:left="1050" w:hanging="1050"/>
              <w:jc w:val="left"/>
              <w:rPr>
                <w:color w:val="auto"/>
                <w:sz w:val="24"/>
                <w:szCs w:val="24"/>
              </w:rPr>
            </w:pPr>
            <w:r>
              <w:rPr>
                <w:rFonts w:hint="eastAsia" w:ascii="宋体" w:hAnsi="宋体"/>
                <w:color w:val="auto"/>
                <w:sz w:val="24"/>
                <w:szCs w:val="24"/>
              </w:rPr>
              <w:t>提交时间：中标人应在接到中标通知书 5 日内，并在签订合同前，向招标人足额提交履约保证金，否则招标人可以取消其中标资格</w:t>
            </w:r>
            <w:r>
              <w:rPr>
                <w:rFonts w:hint="eastAsia" w:ascii="宋体" w:hAnsi="宋体" w:cs="宋体"/>
                <w:bCs/>
                <w:color w:val="auto"/>
                <w:sz w:val="24"/>
                <w:szCs w:val="24"/>
              </w:rPr>
              <w:t>，在工程竣工验收合格后无息退还</w:t>
            </w:r>
            <w:r>
              <w:rPr>
                <w:rFonts w:hint="eastAsia" w:ascii="宋体" w:hAnsi="宋体"/>
                <w:color w:val="auto"/>
                <w:sz w:val="24"/>
                <w:szCs w:val="24"/>
              </w:rPr>
              <w:t>。</w:t>
            </w:r>
          </w:p>
          <w:p w14:paraId="28E56B6B">
            <w:pPr>
              <w:adjustRightInd w:val="0"/>
              <w:snapToGrid w:val="0"/>
              <w:spacing w:line="400" w:lineRule="exact"/>
              <w:rPr>
                <w:rFonts w:ascii="宋体" w:hAnsi="宋体" w:cs="宋体"/>
                <w:color w:val="auto"/>
                <w:sz w:val="24"/>
                <w:szCs w:val="24"/>
              </w:rPr>
            </w:pPr>
            <w:r>
              <w:rPr>
                <w:rFonts w:hint="eastAsia" w:ascii="宋体" w:hAnsi="宋体"/>
                <w:color w:val="auto"/>
                <w:sz w:val="24"/>
                <w:szCs w:val="24"/>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8.5.1</w:t>
            </w:r>
          </w:p>
        </w:tc>
        <w:tc>
          <w:tcPr>
            <w:tcW w:w="3243" w:type="dxa"/>
            <w:noWrap w:val="0"/>
            <w:vAlign w:val="center"/>
          </w:tcPr>
          <w:p w14:paraId="4E0CD0B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异议提出的时间</w:t>
            </w:r>
          </w:p>
        </w:tc>
        <w:tc>
          <w:tcPr>
            <w:tcW w:w="4968" w:type="dxa"/>
            <w:noWrap w:val="0"/>
            <w:vAlign w:val="center"/>
          </w:tcPr>
          <w:p w14:paraId="474D6CA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noWrap w:val="0"/>
            <w:vAlign w:val="top"/>
          </w:tcPr>
          <w:p w14:paraId="3691EDB1">
            <w:pPr>
              <w:adjustRightInd w:val="0"/>
              <w:snapToGrid w:val="0"/>
              <w:spacing w:line="400" w:lineRule="exact"/>
              <w:rPr>
                <w:rFonts w:hint="eastAsia" w:ascii="宋体" w:hAnsi="宋体" w:eastAsia="宋体" w:cs="宋体"/>
                <w:color w:val="auto"/>
                <w:sz w:val="24"/>
                <w:szCs w:val="24"/>
                <w:lang w:eastAsia="zh-CN"/>
              </w:rPr>
            </w:pPr>
            <w:r>
              <w:rPr>
                <w:rFonts w:hint="eastAsia" w:ascii="宋体" w:hAnsi="宋体" w:cs="宋体"/>
                <w:color w:val="auto"/>
                <w:sz w:val="24"/>
                <w:szCs w:val="24"/>
              </w:rPr>
              <w:t>10.需要补充的其他内容</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无</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auto"/>
                <w:sz w:val="24"/>
                <w:szCs w:val="24"/>
                <w:lang w:eastAsia="zh-CN"/>
              </w:rPr>
              <w:t>他</w:t>
            </w:r>
            <w:r>
              <w:rPr>
                <w:rFonts w:hint="eastAsia" w:ascii="宋体" w:hAnsi="宋体" w:cs="宋体"/>
                <w:color w:val="auto"/>
                <w:sz w:val="24"/>
                <w:szCs w:val="24"/>
              </w:rPr>
              <w:t>情形的，以现行法律法规约定为准；凡同一组成文件不同版本之间有不一致的，以形成时间在后者为准。⑶按本款前述规定仍不能形成结论的，由招标人负责解释。</w:t>
            </w:r>
          </w:p>
        </w:tc>
      </w:tr>
      <w:tr w14:paraId="757B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329C8561">
            <w:pPr>
              <w:shd w:val="clear" w:fill="FFFF00"/>
              <w:adjustRightInd w:val="0"/>
              <w:snapToGrid w:val="0"/>
              <w:spacing w:line="400" w:lineRule="exact"/>
              <w:rPr>
                <w:rFonts w:hint="eastAsia" w:ascii="宋体" w:hAnsi="宋体" w:cs="宋体"/>
                <w:color w:val="auto"/>
                <w:sz w:val="24"/>
                <w:szCs w:val="24"/>
              </w:rPr>
            </w:pPr>
            <w:r>
              <w:rPr>
                <w:rFonts w:hint="eastAsia" w:ascii="宋体" w:hAnsi="宋体" w:cs="宋体"/>
                <w:color w:val="auto"/>
                <w:sz w:val="24"/>
                <w:szCs w:val="24"/>
              </w:rPr>
              <w:t>通过网盘分享的文件：响水县小尖镇韩荡村一组内部铺设水泥路项目</w:t>
            </w:r>
          </w:p>
          <w:p w14:paraId="78F92C35">
            <w:pPr>
              <w:shd w:val="clear" w:fill="FFFF00"/>
              <w:adjustRightInd w:val="0"/>
              <w:snapToGrid w:val="0"/>
              <w:spacing w:line="400" w:lineRule="exact"/>
              <w:rPr>
                <w:rFonts w:hint="eastAsia" w:ascii="宋体" w:hAnsi="宋体" w:cs="宋体"/>
                <w:color w:val="auto"/>
                <w:sz w:val="24"/>
                <w:szCs w:val="24"/>
              </w:rPr>
            </w:pPr>
            <w:r>
              <w:rPr>
                <w:rFonts w:hint="eastAsia" w:ascii="宋体" w:hAnsi="宋体" w:cs="宋体"/>
                <w:color w:val="auto"/>
                <w:sz w:val="24"/>
                <w:szCs w:val="24"/>
              </w:rPr>
              <w:t xml:space="preserve">链接: https://pan.baidu.com/s/13KCq46CniRbStqT0QTgZNg </w:t>
            </w:r>
          </w:p>
          <w:p w14:paraId="4127BCA0">
            <w:pPr>
              <w:shd w:val="clear" w:fill="FFFF00"/>
              <w:adjustRightInd w:val="0"/>
              <w:snapToGrid w:val="0"/>
              <w:spacing w:line="400" w:lineRule="exact"/>
              <w:rPr>
                <w:rFonts w:hint="eastAsia" w:ascii="宋体" w:hAnsi="宋体" w:cs="宋体"/>
                <w:color w:val="auto"/>
                <w:sz w:val="24"/>
                <w:szCs w:val="24"/>
              </w:rPr>
            </w:pPr>
            <w:r>
              <w:rPr>
                <w:rFonts w:hint="eastAsia" w:ascii="宋体" w:hAnsi="宋体" w:cs="宋体"/>
                <w:color w:val="auto"/>
                <w:sz w:val="24"/>
                <w:szCs w:val="24"/>
              </w:rPr>
              <w:t xml:space="preserve">提取码: hnxn </w:t>
            </w:r>
          </w:p>
        </w:tc>
      </w:tr>
    </w:tbl>
    <w:p w14:paraId="397367E5">
      <w:pPr>
        <w:spacing w:before="60" w:beforeLines="25" w:after="60" w:afterLines="25"/>
        <w:jc w:val="center"/>
        <w:outlineLvl w:val="0"/>
        <w:rPr>
          <w:rFonts w:ascii="宋体" w:hAnsi="宋体"/>
          <w:b/>
          <w:color w:val="auto"/>
          <w:sz w:val="32"/>
          <w:szCs w:val="32"/>
        </w:rPr>
      </w:pPr>
      <w:r>
        <w:rPr>
          <w:rFonts w:hint="eastAsia" w:ascii="宋体" w:hAnsi="宋体"/>
          <w:b/>
          <w:color w:val="auto"/>
          <w:sz w:val="32"/>
          <w:szCs w:val="32"/>
        </w:rPr>
        <w:br w:type="page"/>
      </w:r>
    </w:p>
    <w:p w14:paraId="173BF05A">
      <w:pPr>
        <w:spacing w:line="360" w:lineRule="auto"/>
        <w:ind w:firstLine="422" w:firstLineChars="200"/>
        <w:rPr>
          <w:rFonts w:ascii="宋体" w:hAnsi="宋体"/>
          <w:b/>
          <w:bCs/>
          <w:color w:val="auto"/>
          <w:szCs w:val="21"/>
        </w:rPr>
      </w:pPr>
      <w:bookmarkStart w:id="2" w:name="_Toc498006644"/>
      <w:bookmarkStart w:id="3" w:name="_Toc389065145"/>
      <w:r>
        <w:rPr>
          <w:rFonts w:hint="eastAsia" w:ascii="宋体" w:hAnsi="宋体"/>
          <w:b/>
          <w:bCs/>
          <w:color w:val="auto"/>
          <w:szCs w:val="21"/>
        </w:rPr>
        <w:t>1 总则</w:t>
      </w:r>
      <w:bookmarkEnd w:id="2"/>
      <w:bookmarkEnd w:id="3"/>
    </w:p>
    <w:p w14:paraId="272443A8">
      <w:pPr>
        <w:spacing w:line="360" w:lineRule="auto"/>
        <w:ind w:firstLine="422" w:firstLineChars="200"/>
        <w:rPr>
          <w:rFonts w:ascii="宋体" w:hAnsi="宋体"/>
          <w:b/>
          <w:bCs/>
          <w:color w:val="auto"/>
          <w:szCs w:val="21"/>
        </w:rPr>
      </w:pPr>
      <w:bookmarkStart w:id="4" w:name="_Toc389065146"/>
      <w:bookmarkStart w:id="5" w:name="_Toc498006645"/>
      <w:r>
        <w:rPr>
          <w:rFonts w:hint="eastAsia" w:ascii="宋体" w:hAnsi="宋体"/>
          <w:b/>
          <w:bCs/>
          <w:color w:val="auto"/>
          <w:szCs w:val="21"/>
        </w:rPr>
        <w:t>1.1 项目概况</w:t>
      </w:r>
      <w:bookmarkEnd w:id="4"/>
      <w:bookmarkEnd w:id="5"/>
    </w:p>
    <w:p w14:paraId="7F2A2C9F">
      <w:pPr>
        <w:spacing w:line="360" w:lineRule="auto"/>
        <w:ind w:firstLine="420" w:firstLineChars="200"/>
        <w:rPr>
          <w:rFonts w:ascii="宋体" w:hAnsi="宋体" w:cs="宋体"/>
          <w:color w:val="auto"/>
          <w:szCs w:val="21"/>
        </w:rPr>
      </w:pPr>
      <w:r>
        <w:rPr>
          <w:rFonts w:hint="eastAsia" w:ascii="宋体" w:hAnsi="宋体" w:cs="宋体"/>
          <w:color w:val="auto"/>
          <w:szCs w:val="21"/>
        </w:rPr>
        <w:t>1.1.1 根据《中华人民共和国招标投标法》等有关法律、法规和规章的规定，本招标项目已具备招标条件，现对该项目进行招标。</w:t>
      </w:r>
    </w:p>
    <w:p w14:paraId="329E6969">
      <w:pPr>
        <w:spacing w:line="360" w:lineRule="auto"/>
        <w:ind w:firstLine="420" w:firstLineChars="200"/>
        <w:rPr>
          <w:rFonts w:ascii="宋体" w:hAnsi="宋体" w:cs="宋体"/>
          <w:color w:val="auto"/>
          <w:szCs w:val="21"/>
        </w:rPr>
      </w:pPr>
      <w:r>
        <w:rPr>
          <w:rFonts w:hint="eastAsia" w:ascii="宋体" w:hAnsi="宋体" w:cs="宋体"/>
          <w:color w:val="auto"/>
          <w:szCs w:val="21"/>
        </w:rPr>
        <w:t>1.1.2 本招标项目招标人：见“投标人须知前附表”。</w:t>
      </w:r>
    </w:p>
    <w:p w14:paraId="39C0E908">
      <w:pPr>
        <w:spacing w:line="360" w:lineRule="auto"/>
        <w:ind w:firstLine="420" w:firstLineChars="200"/>
        <w:rPr>
          <w:rFonts w:ascii="宋体" w:hAnsi="宋体" w:cs="宋体"/>
          <w:color w:val="auto"/>
          <w:szCs w:val="21"/>
        </w:rPr>
      </w:pPr>
      <w:r>
        <w:rPr>
          <w:rFonts w:hint="eastAsia" w:ascii="宋体" w:hAnsi="宋体" w:cs="宋体"/>
          <w:color w:val="auto"/>
          <w:szCs w:val="21"/>
        </w:rPr>
        <w:t>1.1.3 本标段招标代理机构：见“投标人须知前附表”。</w:t>
      </w:r>
    </w:p>
    <w:p w14:paraId="68F3AECD">
      <w:pPr>
        <w:spacing w:line="360" w:lineRule="auto"/>
        <w:ind w:firstLine="420" w:firstLineChars="200"/>
        <w:rPr>
          <w:rFonts w:ascii="宋体" w:hAnsi="宋体" w:cs="宋体"/>
          <w:color w:val="auto"/>
          <w:szCs w:val="21"/>
        </w:rPr>
      </w:pPr>
      <w:r>
        <w:rPr>
          <w:rFonts w:hint="eastAsia" w:ascii="宋体" w:hAnsi="宋体" w:cs="宋体"/>
          <w:color w:val="auto"/>
          <w:szCs w:val="21"/>
        </w:rPr>
        <w:t>1.1.4 本招标项目及标段名称：见“投标人须知前附表”。</w:t>
      </w:r>
    </w:p>
    <w:p w14:paraId="77133EF4">
      <w:pPr>
        <w:spacing w:line="360" w:lineRule="auto"/>
        <w:ind w:firstLine="420" w:firstLineChars="200"/>
        <w:rPr>
          <w:rFonts w:ascii="宋体" w:hAnsi="宋体"/>
          <w:color w:val="auto"/>
          <w:szCs w:val="21"/>
        </w:rPr>
      </w:pPr>
      <w:r>
        <w:rPr>
          <w:rFonts w:hint="eastAsia" w:ascii="宋体" w:hAnsi="宋体"/>
          <w:color w:val="auto"/>
          <w:szCs w:val="21"/>
        </w:rPr>
        <w:t>1.1.5 本标段建设地点：见“投标人须知前附表”。</w:t>
      </w:r>
    </w:p>
    <w:p w14:paraId="189D3FAB">
      <w:pPr>
        <w:spacing w:line="360" w:lineRule="auto"/>
        <w:ind w:firstLine="422" w:firstLineChars="200"/>
        <w:rPr>
          <w:rFonts w:ascii="宋体" w:hAnsi="宋体"/>
          <w:b/>
          <w:bCs/>
          <w:color w:val="auto"/>
          <w:szCs w:val="21"/>
        </w:rPr>
      </w:pPr>
      <w:r>
        <w:rPr>
          <w:rFonts w:hint="eastAsia" w:ascii="宋体" w:hAnsi="宋体"/>
          <w:b/>
          <w:bCs/>
          <w:color w:val="auto"/>
          <w:szCs w:val="21"/>
        </w:rPr>
        <w:t>1.2 资金来源和落实情况</w:t>
      </w:r>
    </w:p>
    <w:p w14:paraId="451F23B1">
      <w:pPr>
        <w:spacing w:line="360" w:lineRule="auto"/>
        <w:ind w:firstLine="420" w:firstLineChars="200"/>
        <w:rPr>
          <w:rFonts w:ascii="宋体" w:hAnsi="宋体" w:cs="宋体"/>
          <w:color w:val="auto"/>
          <w:szCs w:val="21"/>
        </w:rPr>
      </w:pPr>
      <w:r>
        <w:rPr>
          <w:rFonts w:hint="eastAsia" w:ascii="宋体" w:hAnsi="宋体" w:cs="宋体"/>
          <w:color w:val="auto"/>
          <w:szCs w:val="21"/>
        </w:rPr>
        <w:t>1.2.1 本招标项目的资金来源：见“投标人须知前附表”。</w:t>
      </w:r>
    </w:p>
    <w:p w14:paraId="6C3A07E4">
      <w:pPr>
        <w:spacing w:line="360" w:lineRule="auto"/>
        <w:ind w:firstLine="420" w:firstLineChars="200"/>
        <w:rPr>
          <w:rFonts w:ascii="宋体" w:hAnsi="宋体" w:cs="宋体"/>
          <w:color w:val="auto"/>
          <w:szCs w:val="21"/>
        </w:rPr>
      </w:pPr>
      <w:r>
        <w:rPr>
          <w:rFonts w:hint="eastAsia" w:ascii="宋体" w:hAnsi="宋体" w:cs="宋体"/>
          <w:color w:val="auto"/>
          <w:szCs w:val="21"/>
        </w:rPr>
        <w:t>1.2.2 本招标项目的出资比例：见“投标人须知前附表”。</w:t>
      </w:r>
    </w:p>
    <w:p w14:paraId="2009870F">
      <w:pPr>
        <w:spacing w:line="360" w:lineRule="auto"/>
        <w:ind w:firstLine="420" w:firstLineChars="200"/>
        <w:rPr>
          <w:rFonts w:ascii="宋体" w:hAnsi="宋体" w:cs="宋体"/>
          <w:color w:val="auto"/>
          <w:szCs w:val="21"/>
        </w:rPr>
      </w:pPr>
      <w:r>
        <w:rPr>
          <w:rFonts w:hint="eastAsia" w:ascii="宋体" w:hAnsi="宋体" w:cs="宋体"/>
          <w:color w:val="auto"/>
          <w:szCs w:val="21"/>
        </w:rPr>
        <w:t>1.2.3 本招标项目的资金落实情况：见“投标人须知前附表”。</w:t>
      </w:r>
    </w:p>
    <w:p w14:paraId="6EFD268A">
      <w:pPr>
        <w:spacing w:line="360" w:lineRule="auto"/>
        <w:ind w:firstLine="420" w:firstLineChars="200"/>
        <w:rPr>
          <w:rFonts w:ascii="宋体" w:hAnsi="宋体" w:cs="宋体"/>
          <w:color w:val="auto"/>
          <w:szCs w:val="21"/>
        </w:rPr>
      </w:pPr>
      <w:r>
        <w:rPr>
          <w:rFonts w:hint="eastAsia" w:ascii="宋体" w:hAnsi="宋体" w:cs="宋体"/>
          <w:color w:val="auto"/>
          <w:szCs w:val="21"/>
        </w:rPr>
        <w:t>1.2.4 本招标项目的工程款支付方式：见“投标人须知前附表”。</w:t>
      </w:r>
    </w:p>
    <w:p w14:paraId="7B8EA8BC">
      <w:pPr>
        <w:spacing w:line="360" w:lineRule="auto"/>
        <w:ind w:firstLine="422" w:firstLineChars="200"/>
        <w:rPr>
          <w:rFonts w:ascii="宋体" w:hAnsi="宋体"/>
          <w:b/>
          <w:bCs/>
          <w:color w:val="auto"/>
          <w:szCs w:val="21"/>
        </w:rPr>
      </w:pPr>
      <w:r>
        <w:rPr>
          <w:rFonts w:hint="eastAsia" w:ascii="宋体" w:hAnsi="宋体"/>
          <w:b/>
          <w:bCs/>
          <w:color w:val="auto"/>
          <w:szCs w:val="21"/>
        </w:rPr>
        <w:t>1.3 招标范围、计划工期和质量要求</w:t>
      </w:r>
    </w:p>
    <w:p w14:paraId="0654377A">
      <w:pPr>
        <w:spacing w:line="360" w:lineRule="auto"/>
        <w:ind w:firstLine="420" w:firstLineChars="200"/>
        <w:rPr>
          <w:rFonts w:ascii="宋体" w:hAnsi="宋体" w:cs="宋体"/>
          <w:color w:val="auto"/>
          <w:szCs w:val="21"/>
        </w:rPr>
      </w:pPr>
      <w:r>
        <w:rPr>
          <w:rFonts w:hint="eastAsia" w:ascii="宋体" w:hAnsi="宋体" w:cs="宋体"/>
          <w:color w:val="auto"/>
          <w:szCs w:val="21"/>
        </w:rPr>
        <w:t>1.3.1 本次招标范围：见“投标人须知前附表”。</w:t>
      </w:r>
    </w:p>
    <w:p w14:paraId="77A88589">
      <w:pPr>
        <w:spacing w:line="360" w:lineRule="auto"/>
        <w:ind w:firstLine="420" w:firstLineChars="200"/>
        <w:rPr>
          <w:rFonts w:ascii="宋体" w:hAnsi="宋体" w:cs="宋体"/>
          <w:color w:val="auto"/>
          <w:szCs w:val="21"/>
        </w:rPr>
      </w:pPr>
      <w:r>
        <w:rPr>
          <w:rFonts w:hint="eastAsia" w:ascii="宋体" w:hAnsi="宋体" w:cs="宋体"/>
          <w:color w:val="auto"/>
          <w:szCs w:val="21"/>
        </w:rPr>
        <w:t>1.3.2 计划工期：见“投标人须知前附表”。</w:t>
      </w:r>
    </w:p>
    <w:p w14:paraId="31F4F440">
      <w:pPr>
        <w:spacing w:line="360" w:lineRule="auto"/>
        <w:ind w:firstLine="420" w:firstLineChars="200"/>
        <w:rPr>
          <w:rFonts w:ascii="宋体" w:hAnsi="宋体" w:cs="宋体"/>
          <w:color w:val="auto"/>
          <w:szCs w:val="21"/>
        </w:rPr>
      </w:pPr>
      <w:r>
        <w:rPr>
          <w:rFonts w:hint="eastAsia" w:ascii="宋体" w:hAnsi="宋体" w:cs="宋体"/>
          <w:color w:val="auto"/>
          <w:szCs w:val="21"/>
        </w:rPr>
        <w:t>1.3.3 本标段的质量要求：见“投标人须知前附表”。</w:t>
      </w:r>
    </w:p>
    <w:p w14:paraId="22470E7D">
      <w:pPr>
        <w:spacing w:line="360" w:lineRule="auto"/>
        <w:ind w:firstLine="422" w:firstLineChars="200"/>
        <w:rPr>
          <w:rFonts w:ascii="宋体" w:hAnsi="宋体"/>
          <w:b/>
          <w:bCs/>
          <w:color w:val="auto"/>
          <w:szCs w:val="21"/>
        </w:rPr>
      </w:pPr>
      <w:r>
        <w:rPr>
          <w:rFonts w:hint="eastAsia" w:ascii="宋体" w:hAnsi="宋体"/>
          <w:b/>
          <w:bCs/>
          <w:color w:val="auto"/>
          <w:szCs w:val="21"/>
        </w:rPr>
        <w:t>1.4 投标人资格要求</w:t>
      </w:r>
    </w:p>
    <w:p w14:paraId="639AC545">
      <w:pPr>
        <w:spacing w:line="360" w:lineRule="auto"/>
        <w:ind w:firstLine="420" w:firstLineChars="200"/>
        <w:rPr>
          <w:rFonts w:ascii="宋体" w:hAnsi="宋体" w:cs="宋体"/>
          <w:color w:val="auto"/>
          <w:szCs w:val="21"/>
        </w:rPr>
      </w:pPr>
      <w:r>
        <w:rPr>
          <w:rFonts w:hint="eastAsia" w:ascii="宋体" w:hAnsi="宋体" w:cs="宋体"/>
          <w:color w:val="auto"/>
          <w:szCs w:val="21"/>
        </w:rPr>
        <w:t>1.4.1 投标人应具备承担本项目施工的资格要求，见招标公告。</w:t>
      </w:r>
    </w:p>
    <w:p w14:paraId="297E36DC">
      <w:pPr>
        <w:spacing w:line="360" w:lineRule="auto"/>
        <w:ind w:firstLine="420" w:firstLineChars="200"/>
        <w:rPr>
          <w:rFonts w:ascii="宋体" w:hAnsi="宋体" w:cs="宋体"/>
          <w:color w:val="auto"/>
          <w:szCs w:val="21"/>
        </w:rPr>
      </w:pPr>
      <w:r>
        <w:rPr>
          <w:rFonts w:hint="eastAsia" w:ascii="宋体" w:hAnsi="宋体" w:cs="宋体"/>
          <w:color w:val="auto"/>
          <w:szCs w:val="21"/>
        </w:rPr>
        <w:t>1.4.2 投标人不得存在下列情形之一：</w:t>
      </w:r>
    </w:p>
    <w:p w14:paraId="5A3887D8">
      <w:pPr>
        <w:spacing w:line="360" w:lineRule="auto"/>
        <w:ind w:firstLine="420" w:firstLineChars="200"/>
        <w:rPr>
          <w:rFonts w:ascii="宋体" w:hAnsi="宋体" w:cs="宋体"/>
          <w:color w:val="auto"/>
          <w:szCs w:val="21"/>
        </w:rPr>
      </w:pPr>
      <w:r>
        <w:rPr>
          <w:rFonts w:hint="eastAsia" w:ascii="宋体" w:hAnsi="宋体" w:cs="宋体"/>
          <w:color w:val="auto"/>
          <w:szCs w:val="21"/>
        </w:rPr>
        <w:t>（1）为招标人不具有独立法人资格的附属机构（单位）；</w:t>
      </w:r>
    </w:p>
    <w:p w14:paraId="79C95ED5">
      <w:pPr>
        <w:spacing w:line="360" w:lineRule="auto"/>
        <w:ind w:firstLine="420" w:firstLineChars="200"/>
        <w:rPr>
          <w:rFonts w:ascii="宋体" w:hAnsi="宋体" w:cs="宋体"/>
          <w:color w:val="auto"/>
          <w:szCs w:val="21"/>
        </w:rPr>
      </w:pPr>
      <w:r>
        <w:rPr>
          <w:rFonts w:hint="eastAsia" w:ascii="宋体" w:hAnsi="宋体" w:cs="宋体"/>
          <w:color w:val="auto"/>
          <w:szCs w:val="21"/>
        </w:rPr>
        <w:t>（2）为本招标项目的监理人、代建人、项目管理人，以及为本招标项目提供招标代理、设计服务的；</w:t>
      </w:r>
    </w:p>
    <w:p w14:paraId="24D98834">
      <w:pPr>
        <w:spacing w:line="360" w:lineRule="auto"/>
        <w:ind w:firstLine="420" w:firstLineChars="200"/>
        <w:rPr>
          <w:rFonts w:ascii="宋体" w:hAnsi="宋体" w:cs="宋体"/>
          <w:color w:val="auto"/>
          <w:szCs w:val="21"/>
        </w:rPr>
      </w:pPr>
      <w:r>
        <w:rPr>
          <w:rFonts w:hint="eastAsia" w:ascii="宋体" w:hAnsi="宋体" w:cs="宋体"/>
          <w:color w:val="auto"/>
          <w:szCs w:val="21"/>
        </w:rPr>
        <w:t>（3）与本招标项目的监理人、代建人、招标代理机构同为一个法定代表人的，或者相互控股、参股的；</w:t>
      </w:r>
    </w:p>
    <w:p w14:paraId="2EEFBA0C">
      <w:pPr>
        <w:spacing w:line="360" w:lineRule="auto"/>
        <w:ind w:firstLine="420" w:firstLineChars="200"/>
        <w:rPr>
          <w:rFonts w:ascii="宋体" w:hAnsi="宋体" w:cs="宋体"/>
          <w:color w:val="auto"/>
          <w:szCs w:val="21"/>
        </w:rPr>
      </w:pPr>
      <w:r>
        <w:rPr>
          <w:rFonts w:hint="eastAsia" w:ascii="宋体" w:hAnsi="宋体" w:cs="宋体"/>
          <w:color w:val="auto"/>
          <w:szCs w:val="21"/>
        </w:rPr>
        <w:t>（4）与招标人存在利害关系可能影响招标公正性的；</w:t>
      </w:r>
    </w:p>
    <w:p w14:paraId="5FBD4A58">
      <w:pPr>
        <w:spacing w:line="360" w:lineRule="auto"/>
        <w:ind w:firstLine="420" w:firstLineChars="200"/>
        <w:rPr>
          <w:rFonts w:ascii="宋体" w:hAnsi="宋体" w:cs="宋体"/>
          <w:color w:val="auto"/>
          <w:szCs w:val="21"/>
        </w:rPr>
      </w:pPr>
      <w:r>
        <w:rPr>
          <w:rFonts w:hint="eastAsia" w:ascii="宋体" w:hAnsi="宋体" w:cs="宋体"/>
          <w:color w:val="auto"/>
          <w:szCs w:val="21"/>
        </w:rPr>
        <w:t>（5）单位负责人为同一人或者存在控股、管理关系的不同单位；</w:t>
      </w:r>
    </w:p>
    <w:p w14:paraId="6DC60F87">
      <w:pPr>
        <w:spacing w:line="360" w:lineRule="auto"/>
        <w:ind w:firstLine="420" w:firstLineChars="200"/>
        <w:rPr>
          <w:rFonts w:ascii="宋体" w:hAnsi="宋体" w:cs="宋体"/>
          <w:color w:val="auto"/>
          <w:szCs w:val="21"/>
        </w:rPr>
      </w:pPr>
      <w:r>
        <w:rPr>
          <w:rFonts w:hint="eastAsia" w:ascii="宋体" w:hAnsi="宋体" w:cs="宋体"/>
          <w:color w:val="auto"/>
          <w:szCs w:val="21"/>
        </w:rPr>
        <w:t>（6）处于被责令停业、财产被接管、冻结和破产状态，以及投标资格被取消或者被暂停且在暂停期内；</w:t>
      </w:r>
    </w:p>
    <w:p w14:paraId="3EDC032B">
      <w:pPr>
        <w:spacing w:line="360" w:lineRule="auto"/>
        <w:ind w:firstLine="420" w:firstLineChars="200"/>
        <w:rPr>
          <w:rFonts w:ascii="宋体" w:hAnsi="宋体" w:cs="宋体"/>
          <w:color w:val="auto"/>
          <w:szCs w:val="21"/>
        </w:rPr>
      </w:pPr>
      <w:r>
        <w:rPr>
          <w:rFonts w:hint="eastAsia" w:ascii="宋体" w:hAnsi="宋体" w:cs="宋体"/>
          <w:color w:val="auto"/>
          <w:szCs w:val="21"/>
        </w:rPr>
        <w:t>（7）因拖欠工人工资或者发生质量安全事故被有关部门限制在招标项目所在地承接工程的；</w:t>
      </w:r>
    </w:p>
    <w:p w14:paraId="2E973DEC">
      <w:pPr>
        <w:spacing w:line="360" w:lineRule="auto"/>
        <w:ind w:firstLine="420" w:firstLineChars="200"/>
        <w:rPr>
          <w:rFonts w:ascii="宋体" w:hAnsi="宋体" w:cs="宋体"/>
          <w:color w:val="auto"/>
          <w:szCs w:val="21"/>
        </w:rPr>
      </w:pPr>
      <w:r>
        <w:rPr>
          <w:rFonts w:hint="eastAsia" w:ascii="宋体" w:hAnsi="宋体" w:cs="宋体"/>
          <w:color w:val="auto"/>
          <w:szCs w:val="21"/>
        </w:rPr>
        <w:t>（8）投标人近3年内有行贿犯罪行为且被记录，或者法定代表人有行贿犯罪记录且自记录之日起未超过5年的。</w:t>
      </w:r>
    </w:p>
    <w:p w14:paraId="3E8E4D6C">
      <w:pPr>
        <w:spacing w:line="360" w:lineRule="auto"/>
        <w:ind w:firstLine="422" w:firstLineChars="200"/>
        <w:rPr>
          <w:rFonts w:ascii="宋体" w:hAnsi="宋体"/>
          <w:b/>
          <w:bCs/>
          <w:color w:val="auto"/>
          <w:szCs w:val="21"/>
        </w:rPr>
      </w:pPr>
      <w:r>
        <w:rPr>
          <w:rFonts w:hint="eastAsia" w:ascii="宋体" w:hAnsi="宋体"/>
          <w:b/>
          <w:bCs/>
          <w:color w:val="auto"/>
          <w:szCs w:val="21"/>
        </w:rPr>
        <w:t>1.5 费用承担</w:t>
      </w:r>
    </w:p>
    <w:p w14:paraId="4035F1B1">
      <w:pPr>
        <w:spacing w:line="360" w:lineRule="auto"/>
        <w:ind w:firstLine="420" w:firstLineChars="200"/>
        <w:rPr>
          <w:rFonts w:ascii="宋体" w:hAnsi="宋体" w:cs="宋体"/>
          <w:color w:val="auto"/>
          <w:szCs w:val="21"/>
        </w:rPr>
      </w:pPr>
      <w:r>
        <w:rPr>
          <w:rFonts w:hint="eastAsia" w:ascii="宋体" w:hAnsi="宋体" w:cs="宋体"/>
          <w:color w:val="auto"/>
          <w:szCs w:val="21"/>
        </w:rPr>
        <w:t>投标人准备和参加投标活动发生的费用自理。</w:t>
      </w:r>
    </w:p>
    <w:p w14:paraId="337536CC">
      <w:pPr>
        <w:spacing w:line="360" w:lineRule="auto"/>
        <w:ind w:firstLine="422" w:firstLineChars="200"/>
        <w:rPr>
          <w:rFonts w:ascii="宋体" w:hAnsi="宋体"/>
          <w:b/>
          <w:bCs/>
          <w:color w:val="auto"/>
          <w:szCs w:val="21"/>
        </w:rPr>
      </w:pPr>
      <w:r>
        <w:rPr>
          <w:rFonts w:hint="eastAsia" w:ascii="宋体" w:hAnsi="宋体"/>
          <w:b/>
          <w:bCs/>
          <w:color w:val="auto"/>
          <w:szCs w:val="21"/>
        </w:rPr>
        <w:t>1.6 保密</w:t>
      </w:r>
    </w:p>
    <w:p w14:paraId="78B94C7C">
      <w:pPr>
        <w:spacing w:line="360" w:lineRule="auto"/>
        <w:ind w:firstLine="420" w:firstLineChars="200"/>
        <w:rPr>
          <w:rFonts w:ascii="宋体" w:hAnsi="宋体" w:cs="宋体"/>
          <w:color w:val="auto"/>
          <w:szCs w:val="21"/>
        </w:rPr>
      </w:pPr>
      <w:r>
        <w:rPr>
          <w:rFonts w:hint="eastAsia" w:ascii="宋体" w:hAnsi="宋体" w:cs="宋体"/>
          <w:color w:val="auto"/>
          <w:szCs w:val="21"/>
        </w:rPr>
        <w:t>参与招标投标活动的各方应对招标文件和投标文件中的商业和技术等秘密保密，违者应对由此造成的后果承担法律责任。</w:t>
      </w:r>
    </w:p>
    <w:p w14:paraId="17931A88">
      <w:pPr>
        <w:spacing w:line="360" w:lineRule="auto"/>
        <w:ind w:firstLine="422" w:firstLineChars="200"/>
        <w:rPr>
          <w:rFonts w:ascii="宋体" w:hAnsi="宋体"/>
          <w:b/>
          <w:bCs/>
          <w:color w:val="auto"/>
          <w:szCs w:val="21"/>
        </w:rPr>
      </w:pPr>
      <w:r>
        <w:rPr>
          <w:rFonts w:hint="eastAsia" w:ascii="宋体" w:hAnsi="宋体"/>
          <w:b/>
          <w:bCs/>
          <w:color w:val="auto"/>
          <w:szCs w:val="21"/>
        </w:rPr>
        <w:t>1.7 语言文字</w:t>
      </w:r>
    </w:p>
    <w:p w14:paraId="6B4623BE">
      <w:pPr>
        <w:spacing w:line="360" w:lineRule="auto"/>
        <w:ind w:firstLine="420" w:firstLineChars="200"/>
        <w:rPr>
          <w:rFonts w:ascii="宋体" w:hAnsi="宋体" w:cs="宋体"/>
          <w:color w:val="auto"/>
          <w:szCs w:val="21"/>
        </w:rPr>
      </w:pPr>
      <w:r>
        <w:rPr>
          <w:rFonts w:hint="eastAsia" w:ascii="宋体" w:hAnsi="宋体" w:cs="宋体"/>
          <w:color w:val="auto"/>
          <w:szCs w:val="21"/>
        </w:rPr>
        <w:t>除专用术语外，与招标投标有关的语言均使用中文，必要时专用术语应附有中文注释。</w:t>
      </w:r>
    </w:p>
    <w:p w14:paraId="0CE3F6B1">
      <w:pPr>
        <w:spacing w:line="360" w:lineRule="auto"/>
        <w:ind w:firstLine="422" w:firstLineChars="200"/>
        <w:rPr>
          <w:rFonts w:ascii="宋体" w:hAnsi="宋体"/>
          <w:b/>
          <w:bCs/>
          <w:color w:val="auto"/>
          <w:szCs w:val="21"/>
        </w:rPr>
      </w:pPr>
      <w:r>
        <w:rPr>
          <w:rFonts w:hint="eastAsia" w:ascii="宋体" w:hAnsi="宋体"/>
          <w:b/>
          <w:bCs/>
          <w:color w:val="auto"/>
          <w:szCs w:val="21"/>
        </w:rPr>
        <w:t>1.8 计量单位</w:t>
      </w:r>
    </w:p>
    <w:p w14:paraId="1FFBBE56">
      <w:pPr>
        <w:spacing w:line="360" w:lineRule="auto"/>
        <w:ind w:firstLine="420" w:firstLineChars="200"/>
        <w:rPr>
          <w:rFonts w:ascii="宋体" w:hAnsi="宋体" w:cs="宋体"/>
          <w:color w:val="auto"/>
          <w:szCs w:val="21"/>
        </w:rPr>
      </w:pPr>
      <w:r>
        <w:rPr>
          <w:rFonts w:hint="eastAsia" w:ascii="宋体" w:hAnsi="宋体" w:cs="宋体"/>
          <w:color w:val="auto"/>
          <w:szCs w:val="21"/>
        </w:rPr>
        <w:t>所有计量均采用中华人民共和国法定计量单位。</w:t>
      </w:r>
    </w:p>
    <w:p w14:paraId="06491D51">
      <w:pPr>
        <w:spacing w:line="360" w:lineRule="auto"/>
        <w:ind w:firstLine="422" w:firstLineChars="200"/>
        <w:rPr>
          <w:rFonts w:ascii="宋体" w:hAnsi="宋体"/>
          <w:b/>
          <w:bCs/>
          <w:color w:val="auto"/>
          <w:szCs w:val="21"/>
        </w:rPr>
      </w:pPr>
      <w:r>
        <w:rPr>
          <w:rFonts w:hint="eastAsia" w:ascii="宋体" w:hAnsi="宋体"/>
          <w:b/>
          <w:bCs/>
          <w:color w:val="auto"/>
          <w:szCs w:val="21"/>
        </w:rPr>
        <w:t>1.9 踏勘现场</w:t>
      </w:r>
    </w:p>
    <w:p w14:paraId="68A89214">
      <w:pPr>
        <w:spacing w:line="360" w:lineRule="auto"/>
        <w:ind w:firstLine="420" w:firstLineChars="200"/>
        <w:rPr>
          <w:rFonts w:ascii="宋体" w:hAnsi="宋体" w:cs="宋体"/>
          <w:color w:val="auto"/>
          <w:szCs w:val="21"/>
        </w:rPr>
      </w:pPr>
      <w:r>
        <w:rPr>
          <w:rFonts w:hint="eastAsia" w:ascii="宋体" w:hAnsi="宋体" w:cs="宋体"/>
          <w:color w:val="auto"/>
          <w:szCs w:val="21"/>
        </w:rPr>
        <w:t>1.9.1 投标人根据需要自行踏勘项目现场。</w:t>
      </w:r>
    </w:p>
    <w:p w14:paraId="6C883C4C">
      <w:pPr>
        <w:spacing w:line="360" w:lineRule="auto"/>
        <w:ind w:firstLine="420" w:firstLineChars="200"/>
        <w:rPr>
          <w:rFonts w:ascii="宋体" w:hAnsi="宋体" w:cs="宋体"/>
          <w:color w:val="auto"/>
          <w:szCs w:val="21"/>
        </w:rPr>
      </w:pPr>
      <w:r>
        <w:rPr>
          <w:rFonts w:hint="eastAsia" w:ascii="宋体" w:hAnsi="宋体" w:cs="宋体"/>
          <w:color w:val="auto"/>
          <w:szCs w:val="21"/>
        </w:rPr>
        <w:t>1.9.2 投标人踏勘现场发生的费用自理。</w:t>
      </w:r>
    </w:p>
    <w:p w14:paraId="23C7F801">
      <w:pPr>
        <w:spacing w:line="360" w:lineRule="auto"/>
        <w:ind w:firstLine="420" w:firstLineChars="200"/>
        <w:rPr>
          <w:rFonts w:ascii="宋体" w:hAnsi="宋体" w:cs="宋体"/>
          <w:color w:val="auto"/>
          <w:szCs w:val="21"/>
        </w:rPr>
      </w:pPr>
      <w:r>
        <w:rPr>
          <w:rFonts w:hint="eastAsia" w:ascii="宋体" w:hAnsi="宋体" w:cs="宋体"/>
          <w:color w:val="auto"/>
          <w:szCs w:val="21"/>
        </w:rPr>
        <w:t>1.9.3 投标人自行负责在踏勘现场中所发生的人员伤亡和财产损失。</w:t>
      </w:r>
    </w:p>
    <w:p w14:paraId="7AA79BA9">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1.10 分包</w:t>
      </w:r>
    </w:p>
    <w:p w14:paraId="79178321">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投标人拟在中标后将中标项目的部分非主体、非关键性工作进行分包的，应符合“投标人须知前附表”规定的分包内容、分包金额和接受分包的第三人资质要求等限制性条件。</w:t>
      </w:r>
    </w:p>
    <w:p w14:paraId="7E5C5FCC">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1.11 偏离</w:t>
      </w:r>
    </w:p>
    <w:p w14:paraId="768456BA">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投标人须知前附表允许投标文件偏离招标文件某些要求的，偏离应当符合招标文件规定的偏离范围和幅度。</w:t>
      </w:r>
    </w:p>
    <w:p w14:paraId="58B0EC0B">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1.12 知识产权</w:t>
      </w:r>
    </w:p>
    <w:p w14:paraId="6E1044C7">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03A6AAD2">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1.13 同义词语</w:t>
      </w:r>
    </w:p>
    <w:p w14:paraId="083D4007">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构成招标文件组成部分的“通用合同条款”、“专用合同条款”、“技术标准和要求”和“工程量清单”等章节中出现的措辞“发包人”和“承包人”，在招标投标阶段应当分别按“招标人”和“投标人”进行理解。</w:t>
      </w:r>
    </w:p>
    <w:p w14:paraId="60DE613B">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2 招标文件</w:t>
      </w:r>
    </w:p>
    <w:p w14:paraId="6B4DE53E">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2.1 招标文件的组成</w:t>
      </w:r>
    </w:p>
    <w:p w14:paraId="51E2F703">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2.1.1 本招标文件包括：</w:t>
      </w:r>
    </w:p>
    <w:p w14:paraId="2281E272">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（1）</w:t>
      </w:r>
      <w:r>
        <w:rPr>
          <w:rFonts w:hint="eastAsia" w:ascii="宋体" w:hAnsi="宋体"/>
          <w:color w:val="auto"/>
          <w:szCs w:val="21"/>
          <w:lang w:val="en-US" w:eastAsia="zh-CN"/>
        </w:rPr>
        <w:t>招标公告</w:t>
      </w:r>
      <w:r>
        <w:rPr>
          <w:rFonts w:hint="eastAsia" w:ascii="宋体" w:hAnsi="宋体"/>
          <w:color w:val="auto"/>
          <w:szCs w:val="21"/>
        </w:rPr>
        <w:t>；</w:t>
      </w:r>
    </w:p>
    <w:p w14:paraId="4F25486A">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（2）投标人须知；</w:t>
      </w:r>
    </w:p>
    <w:p w14:paraId="5DAE8A77">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（3）评标办法；</w:t>
      </w:r>
    </w:p>
    <w:p w14:paraId="0BE35641">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（4）合同条款及格式；</w:t>
      </w:r>
    </w:p>
    <w:p w14:paraId="2CD232A5">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（5）工程量清单；</w:t>
      </w:r>
    </w:p>
    <w:p w14:paraId="652EDB47">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（6）图纸；</w:t>
      </w:r>
    </w:p>
    <w:p w14:paraId="35806161">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（7）投标文件格式。</w:t>
      </w:r>
    </w:p>
    <w:p w14:paraId="7E048176">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2.1.2 根据本章第2.2款和第2.3款对招标文件所作的澄清、修改，构成招标文件的组成部分。招标文件的澄清、修改内容前后相互矛盾时，以发布时间在后的文件为准。</w:t>
      </w:r>
    </w:p>
    <w:p w14:paraId="0F5DFC45">
      <w:pPr>
        <w:tabs>
          <w:tab w:val="left" w:pos="632"/>
          <w:tab w:val="left" w:pos="1422"/>
        </w:tabs>
        <w:spacing w:line="360" w:lineRule="auto"/>
        <w:ind w:right="68" w:firstLine="422" w:firstLineChars="200"/>
        <w:rPr>
          <w:rFonts w:ascii="宋体" w:hAnsi="宋体"/>
          <w:b/>
          <w:bCs/>
          <w:color w:val="auto"/>
          <w:szCs w:val="21"/>
        </w:rPr>
      </w:pPr>
      <w:r>
        <w:rPr>
          <w:rFonts w:hint="eastAsia" w:ascii="宋体" w:hAnsi="宋体"/>
          <w:b/>
          <w:bCs/>
          <w:color w:val="auto"/>
          <w:szCs w:val="21"/>
        </w:rPr>
        <w:t>2.2 招标文件的澄清</w:t>
      </w:r>
    </w:p>
    <w:p w14:paraId="5EE88604">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2.2.1 投标人应仔细阅读和检查招标文件的全部内容，投标人如有疑问，应在投标人须知前附表规定的时间，通过书面形式提交，要求招标人对招标文件予以澄清。</w:t>
      </w:r>
    </w:p>
    <w:p w14:paraId="7A8B9793">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投标人不在澄清期限内提出，招标人有权不予答复。</w:t>
      </w:r>
    </w:p>
    <w:p w14:paraId="5B3B8A4A">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2.2.2 招标文件的澄清将应在投标人须知前附表规定的时间前，通过书面形式发给所有投标人，但招标人不指明澄清问题的来源，招标人不再另行通知。</w:t>
      </w:r>
    </w:p>
    <w:p w14:paraId="0F4E4183">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2.2.3澄清文件按本章第2.2.2款规定发出之时起，视为投标人已收到该澄清文件。投标人未及时查阅招标文件的澄清，或未按照澄清后的招标文件编制投标文件，由此造成的后果由投标人自行承担。</w:t>
      </w:r>
    </w:p>
    <w:p w14:paraId="5E10FCBD">
      <w:pPr>
        <w:tabs>
          <w:tab w:val="left" w:pos="632"/>
          <w:tab w:val="left" w:pos="1422"/>
        </w:tabs>
        <w:spacing w:line="360" w:lineRule="auto"/>
        <w:ind w:right="68" w:firstLine="422" w:firstLineChars="200"/>
        <w:rPr>
          <w:rFonts w:ascii="宋体" w:hAnsi="宋体"/>
          <w:color w:val="auto"/>
          <w:szCs w:val="21"/>
        </w:rPr>
      </w:pPr>
      <w:r>
        <w:rPr>
          <w:rFonts w:hint="eastAsia" w:ascii="宋体" w:hAnsi="宋体"/>
          <w:b/>
          <w:bCs/>
          <w:color w:val="auto"/>
          <w:szCs w:val="21"/>
        </w:rPr>
        <w:t>2.3 招标文件的修改</w:t>
      </w:r>
    </w:p>
    <w:p w14:paraId="5226BC5E">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2.3.1 招标文件发布后，招标人确需对招标文件进行修改的，招标人将通过书面形式发给所有投标人。</w:t>
      </w:r>
    </w:p>
    <w:p w14:paraId="35F05369">
      <w:pPr>
        <w:tabs>
          <w:tab w:val="left" w:pos="632"/>
          <w:tab w:val="left" w:pos="1422"/>
        </w:tabs>
        <w:spacing w:line="360" w:lineRule="auto"/>
        <w:ind w:right="68" w:firstLine="420" w:firstLineChars="200"/>
        <w:rPr>
          <w:rFonts w:ascii="宋体" w:hAnsi="宋体"/>
          <w:color w:val="auto"/>
          <w:szCs w:val="21"/>
        </w:rPr>
      </w:pPr>
      <w:r>
        <w:rPr>
          <w:rFonts w:hint="eastAsia" w:ascii="宋体" w:hAnsi="宋体"/>
          <w:color w:val="auto"/>
          <w:szCs w:val="21"/>
        </w:rPr>
        <w:t>2.3.2 修改文件按本章第2.3.1款规定发出之时起，视为投标人已收到该修改文件。投标人未及时查阅招标文件的修改，或未按照修改后的招标文件编制投标文件，由此造成的后果由投标人自行承担。</w:t>
      </w:r>
    </w:p>
    <w:p w14:paraId="57B63072">
      <w:pPr>
        <w:tabs>
          <w:tab w:val="left" w:pos="632"/>
          <w:tab w:val="left" w:pos="1422"/>
        </w:tabs>
        <w:spacing w:line="360" w:lineRule="auto"/>
        <w:ind w:right="68" w:firstLine="422" w:firstLineChars="200"/>
        <w:rPr>
          <w:rFonts w:ascii="宋体" w:hAnsi="宋体"/>
          <w:b/>
          <w:color w:val="auto"/>
          <w:szCs w:val="21"/>
        </w:rPr>
      </w:pPr>
      <w:r>
        <w:rPr>
          <w:rFonts w:hint="eastAsia" w:ascii="宋体" w:hAnsi="宋体"/>
          <w:b/>
          <w:color w:val="auto"/>
          <w:szCs w:val="21"/>
        </w:rPr>
        <w:t>2.4 招标控制价</w:t>
      </w:r>
    </w:p>
    <w:p w14:paraId="4879BEFE">
      <w:pPr>
        <w:tabs>
          <w:tab w:val="left" w:pos="632"/>
          <w:tab w:val="left" w:pos="1422"/>
        </w:tabs>
        <w:spacing w:line="360" w:lineRule="auto"/>
        <w:ind w:right="68" w:firstLine="420" w:firstLineChars="200"/>
        <w:rPr>
          <w:rFonts w:ascii="宋体" w:hAnsi="宋体"/>
          <w:bCs/>
          <w:color w:val="auto"/>
          <w:szCs w:val="21"/>
        </w:rPr>
      </w:pPr>
      <w:r>
        <w:rPr>
          <w:rFonts w:hint="eastAsia" w:ascii="宋体" w:hAnsi="宋体"/>
          <w:bCs/>
          <w:color w:val="auto"/>
          <w:szCs w:val="21"/>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auto"/>
          <w:szCs w:val="21"/>
        </w:rPr>
        <w:t>本工程招标控制价金额见“投标人须知前附表”。</w:t>
      </w:r>
    </w:p>
    <w:p w14:paraId="39D35843">
      <w:pPr>
        <w:tabs>
          <w:tab w:val="left" w:pos="632"/>
          <w:tab w:val="left" w:pos="1422"/>
        </w:tabs>
        <w:spacing w:line="360" w:lineRule="auto"/>
        <w:ind w:right="68" w:firstLine="422" w:firstLineChars="200"/>
        <w:rPr>
          <w:rFonts w:ascii="宋体" w:hAnsi="宋体"/>
          <w:b/>
          <w:color w:val="auto"/>
          <w:szCs w:val="21"/>
        </w:rPr>
      </w:pPr>
      <w:r>
        <w:rPr>
          <w:rFonts w:hint="eastAsia" w:ascii="宋体" w:hAnsi="宋体"/>
          <w:b/>
          <w:color w:val="auto"/>
          <w:szCs w:val="21"/>
        </w:rPr>
        <w:t>3 投标文件</w:t>
      </w:r>
    </w:p>
    <w:p w14:paraId="6E78955C">
      <w:pPr>
        <w:tabs>
          <w:tab w:val="left" w:pos="632"/>
          <w:tab w:val="left" w:pos="1422"/>
        </w:tabs>
        <w:spacing w:line="360" w:lineRule="auto"/>
        <w:ind w:right="68" w:firstLine="422" w:firstLineChars="200"/>
        <w:rPr>
          <w:rFonts w:ascii="宋体" w:hAnsi="宋体"/>
          <w:b/>
          <w:color w:val="auto"/>
          <w:szCs w:val="21"/>
        </w:rPr>
      </w:pPr>
      <w:r>
        <w:rPr>
          <w:rFonts w:hint="eastAsia" w:ascii="宋体" w:hAnsi="宋体"/>
          <w:b/>
          <w:color w:val="auto"/>
          <w:szCs w:val="21"/>
        </w:rPr>
        <w:t>3.1 投标文件的组成</w:t>
      </w:r>
    </w:p>
    <w:p w14:paraId="1097204E">
      <w:pPr>
        <w:tabs>
          <w:tab w:val="left" w:pos="0"/>
        </w:tabs>
        <w:spacing w:line="360" w:lineRule="auto"/>
        <w:ind w:right="68" w:firstLine="420" w:firstLineChars="200"/>
        <w:rPr>
          <w:rFonts w:ascii="宋体" w:hAnsi="宋体"/>
          <w:color w:val="auto"/>
          <w:szCs w:val="21"/>
        </w:rPr>
      </w:pPr>
      <w:r>
        <w:rPr>
          <w:rFonts w:hint="eastAsia" w:ascii="宋体" w:hAnsi="宋体"/>
          <w:color w:val="auto"/>
          <w:szCs w:val="21"/>
        </w:rPr>
        <w:t>3.1.1 投标文件均由封面、投标函、法定代表人身份证明、委托代理书（如果有）、</w:t>
      </w:r>
      <w:r>
        <w:rPr>
          <w:rFonts w:hint="eastAsia" w:ascii="宋体" w:hAnsi="宋体"/>
          <w:bCs/>
          <w:color w:val="auto"/>
          <w:szCs w:val="21"/>
        </w:rPr>
        <w:t>资格审查资料、</w:t>
      </w:r>
      <w:r>
        <w:rPr>
          <w:rFonts w:hint="eastAsia" w:ascii="宋体" w:hAnsi="宋体"/>
          <w:color w:val="auto"/>
          <w:szCs w:val="21"/>
        </w:rPr>
        <w:t>已标价工程量清单组成。</w:t>
      </w:r>
    </w:p>
    <w:p w14:paraId="1949ACFF">
      <w:pPr>
        <w:spacing w:line="360" w:lineRule="auto"/>
        <w:ind w:firstLine="420" w:firstLineChars="200"/>
        <w:jc w:val="left"/>
        <w:rPr>
          <w:rFonts w:ascii="宋体" w:hAnsi="宋体"/>
          <w:color w:val="auto"/>
          <w:szCs w:val="21"/>
        </w:rPr>
      </w:pPr>
      <w:r>
        <w:rPr>
          <w:rFonts w:hint="eastAsia" w:ascii="宋体" w:hAnsi="宋体"/>
          <w:bCs/>
          <w:color w:val="auto"/>
          <w:szCs w:val="21"/>
        </w:rPr>
        <w:t>3.1.2</w:t>
      </w:r>
      <w:r>
        <w:rPr>
          <w:rFonts w:hint="eastAsia" w:ascii="宋体" w:hAnsi="宋体"/>
          <w:b/>
          <w:color w:val="auto"/>
          <w:szCs w:val="21"/>
        </w:rPr>
        <w:t xml:space="preserve"> </w:t>
      </w:r>
      <w:r>
        <w:rPr>
          <w:rFonts w:hint="eastAsia" w:ascii="宋体" w:hAnsi="宋体"/>
          <w:color w:val="auto"/>
          <w:szCs w:val="21"/>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auto"/>
          <w:szCs w:val="21"/>
        </w:rPr>
        <w:t>09</w:t>
      </w:r>
      <w:r>
        <w:rPr>
          <w:rFonts w:hint="eastAsia" w:ascii="宋体" w:hAnsi="宋体"/>
          <w:color w:val="auto"/>
          <w:szCs w:val="21"/>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w:t>
      </w:r>
      <w:r>
        <w:rPr>
          <w:rFonts w:hint="eastAsia" w:ascii="宋体" w:hAnsi="宋体"/>
          <w:color w:val="auto"/>
          <w:sz w:val="18"/>
          <w:szCs w:val="18"/>
        </w:rPr>
        <w:t>人工工资执行苏建函价〔2021〕62号</w:t>
      </w:r>
      <w:r>
        <w:rPr>
          <w:rFonts w:hint="eastAsia" w:ascii="宋体" w:hAnsi="宋体"/>
          <w:color w:val="auto"/>
          <w:szCs w:val="21"/>
        </w:rPr>
        <w:t>及各级建设行政主管部门发布的有关文件及政策性文件等规定进行编制。</w:t>
      </w:r>
    </w:p>
    <w:p w14:paraId="50EBC86E">
      <w:pPr>
        <w:spacing w:line="360" w:lineRule="auto"/>
        <w:ind w:firstLine="422" w:firstLineChars="200"/>
        <w:rPr>
          <w:rFonts w:ascii="宋体" w:hAnsi="宋体"/>
          <w:b/>
          <w:bCs/>
          <w:color w:val="auto"/>
          <w:szCs w:val="21"/>
        </w:rPr>
      </w:pPr>
      <w:r>
        <w:rPr>
          <w:rFonts w:hint="eastAsia" w:ascii="宋体" w:hAnsi="宋体"/>
          <w:b/>
          <w:bCs/>
          <w:color w:val="auto"/>
          <w:szCs w:val="21"/>
        </w:rPr>
        <w:t>3.1.3 资格审查资料：</w:t>
      </w:r>
    </w:p>
    <w:p w14:paraId="7B043603">
      <w:pPr>
        <w:spacing w:line="360" w:lineRule="auto"/>
        <w:ind w:firstLine="422" w:firstLineChars="200"/>
        <w:rPr>
          <w:rFonts w:hint="eastAsia" w:eastAsia="宋体"/>
          <w:b/>
          <w:bCs/>
          <w:color w:val="auto"/>
          <w:sz w:val="21"/>
          <w:szCs w:val="21"/>
          <w:highlight w:val="yellow"/>
          <w:lang w:val="en-US" w:eastAsia="zh-CN"/>
        </w:rPr>
      </w:pPr>
      <w:r>
        <w:rPr>
          <w:rFonts w:hint="eastAsia" w:ascii="宋体" w:hAnsi="宋体"/>
          <w:b/>
          <w:bCs/>
          <w:color w:val="auto"/>
          <w:sz w:val="21"/>
          <w:szCs w:val="21"/>
        </w:rPr>
        <w:t>企业法人营业执照副本、企业资质证书副本、企业安全生产许可证副本、项目负责人建造师注册证书、项目负责人B类安全生产考核合格证</w:t>
      </w:r>
      <w:r>
        <w:rPr>
          <w:rFonts w:hint="eastAsia" w:ascii="宋体" w:hAnsi="宋体"/>
          <w:b/>
          <w:bCs/>
          <w:color w:val="auto"/>
          <w:sz w:val="21"/>
          <w:szCs w:val="21"/>
          <w:lang w:eastAsia="zh-CN"/>
        </w:rPr>
        <w:t>、</w:t>
      </w:r>
      <w:r>
        <w:rPr>
          <w:rFonts w:hint="eastAsia" w:ascii="宋体" w:hAnsi="宋体" w:eastAsia="宋体" w:cs="宋体"/>
          <w:b/>
          <w:bCs/>
          <w:color w:val="auto"/>
          <w:sz w:val="21"/>
          <w:szCs w:val="21"/>
        </w:rPr>
        <w:t>项目负责人及被授权委托人（如果有）养老保险证明</w:t>
      </w:r>
      <w:r>
        <w:rPr>
          <w:rFonts w:hint="eastAsia" w:ascii="宋体" w:hAnsi="宋体" w:cs="宋体"/>
          <w:b/>
          <w:bCs/>
          <w:color w:val="auto"/>
          <w:sz w:val="21"/>
          <w:szCs w:val="21"/>
          <w:lang w:eastAsia="zh-CN"/>
        </w:rPr>
        <w:t>、</w:t>
      </w:r>
      <w:r>
        <w:rPr>
          <w:rFonts w:hint="eastAsia" w:ascii="宋体" w:hAnsi="宋体"/>
          <w:b/>
          <w:bCs/>
          <w:color w:val="auto"/>
          <w:sz w:val="21"/>
          <w:szCs w:val="21"/>
        </w:rPr>
        <w:t>企业基本开户许可证或企业银行基本存款账户开户基本信息</w:t>
      </w:r>
      <w:r>
        <w:rPr>
          <w:rFonts w:hint="eastAsia" w:ascii="宋体" w:hAnsi="宋体"/>
          <w:b/>
          <w:bCs/>
          <w:color w:val="auto"/>
          <w:sz w:val="21"/>
          <w:szCs w:val="21"/>
          <w:lang w:eastAsia="zh-CN"/>
        </w:rPr>
        <w:t>。</w:t>
      </w:r>
    </w:p>
    <w:p w14:paraId="3FD5289D">
      <w:pPr>
        <w:spacing w:line="360" w:lineRule="auto"/>
        <w:ind w:firstLine="422" w:firstLineChars="200"/>
        <w:jc w:val="left"/>
        <w:rPr>
          <w:rFonts w:hint="eastAsia" w:ascii="宋体" w:hAnsi="宋体"/>
          <w:b/>
          <w:bCs/>
          <w:color w:val="auto"/>
          <w:szCs w:val="21"/>
        </w:rPr>
      </w:pPr>
      <w:r>
        <w:rPr>
          <w:rFonts w:hint="eastAsia" w:ascii="宋体" w:hAnsi="宋体"/>
          <w:b/>
          <w:bCs/>
          <w:color w:val="auto"/>
          <w:szCs w:val="21"/>
        </w:rPr>
        <w:br w:type="textWrapping"/>
      </w:r>
      <w:r>
        <w:rPr>
          <w:rFonts w:hint="eastAsia" w:ascii="宋体" w:hAnsi="宋体"/>
          <w:b/>
          <w:bCs/>
          <w:color w:val="auto"/>
          <w:szCs w:val="21"/>
        </w:rPr>
        <w:t>明、企业基本开户许可证或企业银行基本存款账户开户基本信息。</w:t>
      </w:r>
    </w:p>
    <w:p w14:paraId="4C5284EC">
      <w:pPr>
        <w:spacing w:line="360" w:lineRule="auto"/>
        <w:ind w:firstLine="422" w:firstLineChars="200"/>
        <w:rPr>
          <w:rFonts w:ascii="宋体" w:hAnsi="宋体"/>
          <w:color w:val="auto"/>
          <w:szCs w:val="21"/>
        </w:rPr>
      </w:pPr>
      <w:r>
        <w:rPr>
          <w:rFonts w:hint="eastAsia" w:ascii="宋体" w:hAnsi="宋体"/>
          <w:b/>
          <w:bCs/>
          <w:color w:val="auto"/>
          <w:szCs w:val="21"/>
        </w:rPr>
        <w:t>上述资格审查资料</w:t>
      </w:r>
      <w:r>
        <w:rPr>
          <w:rFonts w:hint="eastAsia" w:ascii="宋体" w:hAnsi="宋体"/>
          <w:b/>
          <w:color w:val="auto"/>
          <w:szCs w:val="21"/>
        </w:rPr>
        <w:t>复印件应加盖单位公章，投标时不需要提供原件。</w:t>
      </w:r>
    </w:p>
    <w:p w14:paraId="40F60524">
      <w:pPr>
        <w:spacing w:line="360" w:lineRule="auto"/>
        <w:ind w:firstLine="422" w:firstLineChars="200"/>
        <w:rPr>
          <w:rFonts w:ascii="宋体" w:hAnsi="宋体"/>
          <w:b/>
          <w:bCs/>
          <w:color w:val="auto"/>
          <w:szCs w:val="21"/>
        </w:rPr>
      </w:pPr>
      <w:r>
        <w:rPr>
          <w:rFonts w:hint="eastAsia" w:ascii="宋体" w:hAnsi="宋体"/>
          <w:b/>
          <w:color w:val="auto"/>
          <w:szCs w:val="21"/>
        </w:rPr>
        <w:t xml:space="preserve">3.2 </w:t>
      </w:r>
      <w:r>
        <w:rPr>
          <w:rFonts w:hint="eastAsia" w:ascii="宋体" w:hAnsi="宋体"/>
          <w:b/>
          <w:bCs/>
          <w:color w:val="auto"/>
          <w:szCs w:val="21"/>
        </w:rPr>
        <w:t>投标报价</w:t>
      </w:r>
    </w:p>
    <w:p w14:paraId="69A7388E">
      <w:pPr>
        <w:spacing w:line="360" w:lineRule="auto"/>
        <w:ind w:firstLine="420" w:firstLineChars="200"/>
        <w:rPr>
          <w:rFonts w:ascii="宋体" w:hAnsi="宋体" w:cs="宋体"/>
          <w:color w:val="auto"/>
          <w:szCs w:val="21"/>
        </w:rPr>
      </w:pPr>
      <w:r>
        <w:rPr>
          <w:rFonts w:hint="eastAsia" w:ascii="宋体" w:hAnsi="宋体" w:cs="宋体"/>
          <w:color w:val="auto"/>
          <w:szCs w:val="21"/>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2A75B43">
      <w:pPr>
        <w:snapToGrid w:val="0"/>
        <w:spacing w:line="360" w:lineRule="auto"/>
        <w:ind w:firstLine="420" w:firstLineChars="200"/>
        <w:rPr>
          <w:rFonts w:ascii="宋体" w:hAnsi="宋体"/>
          <w:color w:val="auto"/>
          <w:szCs w:val="21"/>
        </w:rPr>
      </w:pPr>
      <w:r>
        <w:rPr>
          <w:rFonts w:hint="eastAsia" w:ascii="宋体" w:hAnsi="宋体"/>
          <w:color w:val="auto"/>
          <w:szCs w:val="21"/>
        </w:rPr>
        <w:t>3.2.2 投标人应充分了解施工场地的</w:t>
      </w:r>
      <w:r>
        <w:rPr>
          <w:rFonts w:ascii="宋体" w:hAnsi="宋体"/>
          <w:color w:val="auto"/>
          <w:szCs w:val="21"/>
        </w:rPr>
        <w:t>位置、周边</w:t>
      </w:r>
      <w:r>
        <w:rPr>
          <w:rFonts w:hint="eastAsia" w:ascii="宋体" w:hAnsi="宋体"/>
          <w:color w:val="auto"/>
          <w:szCs w:val="21"/>
        </w:rPr>
        <w:t>环境</w:t>
      </w:r>
      <w:r>
        <w:rPr>
          <w:rFonts w:ascii="宋体" w:hAnsi="宋体"/>
          <w:color w:val="auto"/>
          <w:szCs w:val="21"/>
        </w:rPr>
        <w:t>、道路、装卸、保管、安装限制</w:t>
      </w:r>
      <w:r>
        <w:rPr>
          <w:rFonts w:hint="eastAsia" w:ascii="宋体" w:hAnsi="宋体"/>
          <w:color w:val="auto"/>
          <w:szCs w:val="21"/>
        </w:rPr>
        <w:t>以</w:t>
      </w:r>
      <w:r>
        <w:rPr>
          <w:rFonts w:ascii="宋体" w:hAnsi="宋体"/>
          <w:color w:val="auto"/>
          <w:szCs w:val="21"/>
        </w:rPr>
        <w:t>及影响</w:t>
      </w:r>
      <w:r>
        <w:rPr>
          <w:rFonts w:hint="eastAsia" w:ascii="宋体" w:hAnsi="宋体"/>
          <w:color w:val="auto"/>
          <w:szCs w:val="21"/>
        </w:rPr>
        <w:t>投标报价的其他要素。投标人</w:t>
      </w:r>
      <w:r>
        <w:rPr>
          <w:rFonts w:ascii="宋体" w:hAnsi="宋体"/>
          <w:color w:val="auto"/>
          <w:szCs w:val="21"/>
        </w:rPr>
        <w:t>根据</w:t>
      </w:r>
      <w:r>
        <w:rPr>
          <w:rFonts w:hint="eastAsia" w:ascii="宋体" w:hAnsi="宋体"/>
          <w:color w:val="auto"/>
          <w:szCs w:val="21"/>
        </w:rPr>
        <w:t>拟实施的施工组织</w:t>
      </w:r>
      <w:r>
        <w:rPr>
          <w:rFonts w:ascii="宋体" w:hAnsi="宋体"/>
          <w:color w:val="auto"/>
          <w:szCs w:val="21"/>
        </w:rPr>
        <w:t>设计</w:t>
      </w:r>
      <w:r>
        <w:rPr>
          <w:rFonts w:hint="eastAsia" w:ascii="宋体" w:hAnsi="宋体"/>
          <w:color w:val="auto"/>
          <w:szCs w:val="21"/>
        </w:rPr>
        <w:t>，结合</w:t>
      </w:r>
      <w:r>
        <w:rPr>
          <w:rFonts w:ascii="宋体" w:hAnsi="宋体"/>
          <w:color w:val="auto"/>
          <w:szCs w:val="21"/>
        </w:rPr>
        <w:t>市场情况进行投标报价。</w:t>
      </w:r>
    </w:p>
    <w:p w14:paraId="21980266">
      <w:pPr>
        <w:snapToGrid w:val="0"/>
        <w:spacing w:line="360" w:lineRule="auto"/>
        <w:ind w:firstLine="420" w:firstLineChars="200"/>
        <w:rPr>
          <w:rFonts w:ascii="宋体" w:hAnsi="宋体"/>
          <w:color w:val="auto"/>
          <w:szCs w:val="21"/>
        </w:rPr>
      </w:pPr>
      <w:r>
        <w:rPr>
          <w:rFonts w:hint="eastAsia" w:ascii="宋体" w:hAnsi="宋体"/>
          <w:color w:val="auto"/>
          <w:szCs w:val="21"/>
        </w:rPr>
        <w:t>3.2.3 投标人在投标截止时间前修改投标函中的投标报价总额，应同时修改投标文件“已标价工程量清单”中的相应报价，二者必须相同。</w:t>
      </w:r>
    </w:p>
    <w:p w14:paraId="5EFEE379">
      <w:pPr>
        <w:snapToGrid w:val="0"/>
        <w:spacing w:line="360" w:lineRule="auto"/>
        <w:ind w:firstLine="422" w:firstLineChars="200"/>
        <w:rPr>
          <w:rFonts w:ascii="宋体" w:hAnsi="宋体"/>
          <w:b/>
          <w:color w:val="auto"/>
          <w:szCs w:val="21"/>
        </w:rPr>
      </w:pPr>
      <w:r>
        <w:rPr>
          <w:rFonts w:hint="eastAsia" w:ascii="宋体" w:hAnsi="宋体"/>
          <w:b/>
          <w:color w:val="auto"/>
          <w:szCs w:val="21"/>
        </w:rPr>
        <w:t>3.2.4工程量清单中暂列金、暂估价、安全文明施工措施费、规费(包括社会保险费、住房公积金、环境保护税</w:t>
      </w:r>
      <w:r>
        <w:rPr>
          <w:rFonts w:hint="eastAsia" w:ascii="宋体" w:hAnsi="宋体" w:cs="宋体"/>
          <w:b/>
          <w:color w:val="auto"/>
          <w:kern w:val="0"/>
          <w:szCs w:val="21"/>
        </w:rPr>
        <w:t>)</w:t>
      </w:r>
      <w:r>
        <w:rPr>
          <w:rFonts w:hint="eastAsia" w:ascii="宋体" w:hAnsi="宋体"/>
          <w:b/>
          <w:color w:val="auto"/>
          <w:szCs w:val="21"/>
        </w:rPr>
        <w:t>、</w:t>
      </w:r>
      <w:r>
        <w:rPr>
          <w:rFonts w:hint="eastAsia" w:ascii="宋体" w:hAnsi="宋体" w:cs="宋体"/>
          <w:b/>
          <w:color w:val="auto"/>
          <w:kern w:val="0"/>
          <w:szCs w:val="21"/>
        </w:rPr>
        <w:t>税金</w:t>
      </w:r>
      <w:r>
        <w:rPr>
          <w:rFonts w:hint="eastAsia" w:ascii="宋体" w:hAnsi="宋体"/>
          <w:b/>
          <w:color w:val="auto"/>
          <w:szCs w:val="21"/>
        </w:rPr>
        <w:t>为不可竞争费用项目，其金额（费率）不得改变，否则按废标处理。</w:t>
      </w:r>
    </w:p>
    <w:p w14:paraId="357C29E2">
      <w:pPr>
        <w:spacing w:line="360" w:lineRule="auto"/>
        <w:ind w:firstLine="411" w:firstLineChars="196"/>
        <w:rPr>
          <w:rFonts w:ascii="宋体" w:hAnsi="宋体"/>
          <w:color w:val="auto"/>
          <w:szCs w:val="21"/>
        </w:rPr>
      </w:pPr>
      <w:r>
        <w:rPr>
          <w:rFonts w:hint="eastAsia" w:ascii="宋体" w:hAnsi="宋体"/>
          <w:color w:val="auto"/>
          <w:szCs w:val="21"/>
        </w:rPr>
        <w:t>3.2.5 本工程投标报价采用的币种为人民币,单位为元。</w:t>
      </w:r>
    </w:p>
    <w:p w14:paraId="267A0823">
      <w:pPr>
        <w:spacing w:line="360" w:lineRule="auto"/>
        <w:ind w:left="-5" w:right="68" w:firstLine="422" w:firstLineChars="200"/>
        <w:rPr>
          <w:rFonts w:ascii="宋体" w:hAnsi="宋体"/>
          <w:b/>
          <w:color w:val="auto"/>
          <w:szCs w:val="21"/>
        </w:rPr>
      </w:pPr>
      <w:r>
        <w:rPr>
          <w:rFonts w:hint="eastAsia" w:ascii="宋体" w:hAnsi="宋体"/>
          <w:b/>
          <w:color w:val="auto"/>
          <w:szCs w:val="21"/>
        </w:rPr>
        <w:t>3.3 投标有效期</w:t>
      </w:r>
    </w:p>
    <w:p w14:paraId="22D77257">
      <w:pPr>
        <w:spacing w:line="360" w:lineRule="auto"/>
        <w:ind w:left="-5" w:right="68" w:firstLine="420" w:firstLineChars="200"/>
        <w:rPr>
          <w:rFonts w:ascii="宋体" w:hAnsi="宋体"/>
          <w:bCs/>
          <w:color w:val="auto"/>
          <w:szCs w:val="21"/>
        </w:rPr>
      </w:pPr>
      <w:r>
        <w:rPr>
          <w:rFonts w:hint="eastAsia" w:ascii="宋体" w:hAnsi="宋体"/>
          <w:bCs/>
          <w:color w:val="auto"/>
          <w:szCs w:val="21"/>
        </w:rPr>
        <w:t>3.3.1 在投标人须知前附表规定的投标有效期内，投标人不得要求撤销或修改其投标文件。</w:t>
      </w:r>
    </w:p>
    <w:p w14:paraId="5565266A">
      <w:pPr>
        <w:spacing w:line="360" w:lineRule="auto"/>
        <w:ind w:left="-5" w:right="68" w:firstLine="420" w:firstLineChars="200"/>
        <w:rPr>
          <w:rFonts w:ascii="宋体" w:hAnsi="宋体"/>
          <w:bCs/>
          <w:color w:val="auto"/>
          <w:szCs w:val="21"/>
        </w:rPr>
      </w:pPr>
      <w:r>
        <w:rPr>
          <w:rFonts w:hint="eastAsia" w:ascii="宋体" w:hAnsi="宋体"/>
          <w:bCs/>
          <w:color w:val="auto"/>
          <w:szCs w:val="21"/>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5118456">
      <w:pPr>
        <w:spacing w:line="360" w:lineRule="auto"/>
        <w:ind w:left="-5" w:right="68" w:firstLine="422" w:firstLineChars="200"/>
        <w:rPr>
          <w:rFonts w:hint="eastAsia" w:ascii="宋体" w:hAnsi="宋体"/>
          <w:b/>
          <w:color w:val="auto"/>
          <w:szCs w:val="21"/>
        </w:rPr>
      </w:pPr>
      <w:r>
        <w:rPr>
          <w:rFonts w:hint="eastAsia" w:ascii="宋体" w:hAnsi="宋体"/>
          <w:b/>
          <w:color w:val="auto"/>
          <w:szCs w:val="21"/>
        </w:rPr>
        <w:t>3.4 投标保证金</w:t>
      </w:r>
    </w:p>
    <w:p w14:paraId="1F41AD75">
      <w:pPr>
        <w:shd w:val="clear"/>
        <w:tabs>
          <w:tab w:val="left" w:pos="790"/>
          <w:tab w:val="left" w:pos="1422"/>
          <w:tab w:val="left" w:pos="1738"/>
        </w:tabs>
        <w:spacing w:line="360" w:lineRule="auto"/>
        <w:ind w:left="-8" w:right="68" w:firstLine="422" w:firstLineChars="200"/>
        <w:rPr>
          <w:rFonts w:hint="eastAsia" w:ascii="宋体" w:hAnsi="宋体"/>
          <w:b/>
          <w:bCs w:val="0"/>
          <w:color w:val="auto"/>
          <w:szCs w:val="21"/>
          <w:lang w:val="en-US" w:eastAsia="zh-CN"/>
        </w:rPr>
      </w:pPr>
      <w:r>
        <w:rPr>
          <w:rFonts w:hint="eastAsia" w:ascii="宋体" w:hAnsi="宋体"/>
          <w:b/>
          <w:bCs w:val="0"/>
          <w:color w:val="auto"/>
          <w:szCs w:val="21"/>
          <w:lang w:val="en-US" w:eastAsia="zh-CN"/>
        </w:rPr>
        <w:t>伍仟柒佰元整</w:t>
      </w:r>
    </w:p>
    <w:p w14:paraId="403583CA">
      <w:pPr>
        <w:shd w:val="clear"/>
        <w:tabs>
          <w:tab w:val="left" w:pos="790"/>
          <w:tab w:val="left" w:pos="1422"/>
          <w:tab w:val="left" w:pos="1738"/>
        </w:tabs>
        <w:spacing w:line="360" w:lineRule="auto"/>
        <w:ind w:left="-8" w:right="68" w:firstLine="422" w:firstLineChars="200"/>
        <w:rPr>
          <w:rFonts w:hint="eastAsia" w:ascii="宋体" w:hAnsi="宋体"/>
          <w:b w:val="0"/>
          <w:bCs w:val="0"/>
          <w:color w:val="auto"/>
          <w:szCs w:val="21"/>
        </w:rPr>
      </w:pPr>
      <w:r>
        <w:rPr>
          <w:rFonts w:hint="eastAsia" w:ascii="宋体" w:hAnsi="宋体"/>
          <w:b/>
          <w:color w:val="auto"/>
          <w:szCs w:val="21"/>
        </w:rPr>
        <w:t>3.5</w:t>
      </w:r>
      <w:r>
        <w:rPr>
          <w:rFonts w:hint="eastAsia" w:ascii="宋体" w:hAnsi="宋体"/>
          <w:b/>
          <w:color w:val="auto"/>
          <w:szCs w:val="21"/>
          <w:lang w:val="en-US" w:eastAsia="zh-CN"/>
        </w:rPr>
        <w:t xml:space="preserve"> </w:t>
      </w:r>
      <w:r>
        <w:rPr>
          <w:rFonts w:hint="eastAsia" w:ascii="宋体" w:hAnsi="宋体"/>
          <w:b/>
          <w:color w:val="auto"/>
          <w:szCs w:val="21"/>
        </w:rPr>
        <w:t>资格审查资料</w:t>
      </w:r>
      <w:r>
        <w:rPr>
          <w:rFonts w:ascii="宋体" w:hAnsi="宋体" w:eastAsia="宋体" w:cs="宋体"/>
          <w:sz w:val="24"/>
          <w:szCs w:val="24"/>
        </w:rPr>
        <w:br w:type="textWrapping"/>
      </w:r>
      <w:r>
        <w:rPr>
          <w:rFonts w:hint="eastAsia" w:ascii="宋体" w:hAnsi="宋体"/>
          <w:b w:val="0"/>
          <w:bCs w:val="0"/>
          <w:color w:val="auto"/>
          <w:szCs w:val="21"/>
        </w:rPr>
        <w:t>投标人投标文件中提供的以下资格审查资料</w:t>
      </w:r>
      <w:r>
        <w:rPr>
          <w:rFonts w:hint="eastAsia" w:ascii="宋体" w:hAnsi="宋体"/>
          <w:b w:val="0"/>
          <w:bCs w:val="0"/>
          <w:color w:val="0000FF"/>
          <w:szCs w:val="21"/>
        </w:rPr>
        <w:t>原件的彩色扫描件</w:t>
      </w:r>
      <w:r>
        <w:rPr>
          <w:rFonts w:hint="eastAsia" w:ascii="宋体" w:hAnsi="宋体"/>
          <w:b w:val="0"/>
          <w:bCs w:val="0"/>
          <w:color w:val="auto"/>
          <w:szCs w:val="21"/>
        </w:rPr>
        <w:t>必须真实有效，且须保证彩色扫描件：与原件一致（原件不得涂改，如有涂改须加盖原签发单位公章）、完整、清晰可辨（钢印除外），出现不符合上述任一情况的，资格审查均不予通过。</w:t>
      </w:r>
      <w:r>
        <w:rPr>
          <w:rFonts w:hint="eastAsia" w:ascii="宋体" w:hAnsi="宋体"/>
          <w:b w:val="0"/>
          <w:bCs w:val="0"/>
          <w:color w:val="auto"/>
          <w:szCs w:val="21"/>
        </w:rPr>
        <w:br w:type="textWrapping"/>
      </w:r>
      <w:r>
        <w:rPr>
          <w:rFonts w:hint="eastAsia" w:ascii="宋体" w:hAnsi="宋体"/>
          <w:b w:val="0"/>
          <w:bCs w:val="0"/>
          <w:color w:val="auto"/>
          <w:szCs w:val="21"/>
        </w:rPr>
        <w:t>投标人编制投标文件时，必须提供以下内容：</w:t>
      </w:r>
      <w:r>
        <w:rPr>
          <w:rFonts w:hint="eastAsia" w:ascii="宋体" w:hAnsi="宋体"/>
          <w:b w:val="0"/>
          <w:bCs w:val="0"/>
          <w:color w:val="auto"/>
          <w:szCs w:val="21"/>
        </w:rPr>
        <w:br w:type="textWrapping"/>
      </w:r>
      <w:r>
        <w:rPr>
          <w:rFonts w:hint="eastAsia" w:ascii="宋体" w:hAnsi="宋体"/>
          <w:b w:val="0"/>
          <w:bCs w:val="0"/>
          <w:color w:val="auto"/>
          <w:szCs w:val="21"/>
        </w:rPr>
        <w:t>（1）投标人有效的营业执照（副本）。</w:t>
      </w:r>
      <w:r>
        <w:rPr>
          <w:rFonts w:hint="eastAsia" w:ascii="宋体" w:hAnsi="宋体"/>
          <w:b w:val="0"/>
          <w:bCs w:val="0"/>
          <w:color w:val="auto"/>
          <w:szCs w:val="21"/>
        </w:rPr>
        <w:br w:type="textWrapping"/>
      </w:r>
      <w:r>
        <w:rPr>
          <w:rFonts w:hint="eastAsia" w:ascii="宋体" w:hAnsi="宋体"/>
          <w:b w:val="0"/>
          <w:bCs w:val="0"/>
          <w:color w:val="auto"/>
          <w:szCs w:val="21"/>
        </w:rPr>
        <w:t>（2）投标人有效的施工资质证书（副本）。</w:t>
      </w:r>
      <w:r>
        <w:rPr>
          <w:rFonts w:hint="eastAsia" w:ascii="宋体" w:hAnsi="宋体"/>
          <w:b w:val="0"/>
          <w:bCs w:val="0"/>
          <w:color w:val="auto"/>
          <w:szCs w:val="21"/>
        </w:rPr>
        <w:br w:type="textWrapping"/>
      </w:r>
      <w:r>
        <w:rPr>
          <w:rFonts w:hint="eastAsia" w:ascii="宋体" w:hAnsi="宋体"/>
          <w:b w:val="0"/>
          <w:bCs w:val="0"/>
          <w:color w:val="auto"/>
          <w:szCs w:val="21"/>
        </w:rPr>
        <w:t>（3）投标人有效的企业安全生产许可证（副本）。</w:t>
      </w:r>
      <w:r>
        <w:rPr>
          <w:rFonts w:hint="eastAsia" w:ascii="宋体" w:hAnsi="宋体"/>
          <w:b w:val="0"/>
          <w:bCs w:val="0"/>
          <w:color w:val="auto"/>
          <w:szCs w:val="21"/>
        </w:rPr>
        <w:br w:type="textWrapping"/>
      </w:r>
      <w:r>
        <w:rPr>
          <w:rFonts w:hint="eastAsia" w:ascii="宋体" w:hAnsi="宋体"/>
          <w:b w:val="0"/>
          <w:bCs w:val="0"/>
          <w:color w:val="auto"/>
          <w:szCs w:val="21"/>
        </w:rPr>
        <w:t>（4）投标项目负责人有效的安全生产考核合格证（B 类）。</w:t>
      </w:r>
      <w:r>
        <w:rPr>
          <w:rFonts w:hint="eastAsia" w:ascii="宋体" w:hAnsi="宋体"/>
          <w:b w:val="0"/>
          <w:bCs w:val="0"/>
          <w:color w:val="auto"/>
          <w:szCs w:val="21"/>
        </w:rPr>
        <w:br w:type="textWrapping"/>
      </w:r>
      <w:r>
        <w:rPr>
          <w:rFonts w:hint="eastAsia" w:ascii="宋体" w:hAnsi="宋体"/>
          <w:b w:val="0"/>
          <w:bCs w:val="0"/>
          <w:color w:val="auto"/>
          <w:szCs w:val="21"/>
        </w:rPr>
        <w:t>（5）符合招标文件约定要求的项目负责人的建造师注册证书。</w:t>
      </w:r>
      <w:r>
        <w:rPr>
          <w:rFonts w:hint="eastAsia" w:ascii="宋体" w:hAnsi="宋体"/>
          <w:b w:val="0"/>
          <w:bCs w:val="0"/>
          <w:color w:val="auto"/>
          <w:szCs w:val="21"/>
        </w:rPr>
        <w:br w:type="textWrapping"/>
      </w:r>
      <w:r>
        <w:rPr>
          <w:rFonts w:hint="eastAsia" w:ascii="宋体" w:hAnsi="宋体"/>
          <w:b w:val="0"/>
          <w:bCs w:val="0"/>
          <w:color w:val="auto"/>
          <w:szCs w:val="21"/>
        </w:rPr>
        <w:t>（6）企业基本开户许可证或企业银行基本存款账户开户基本信息加盖投标人单位公章。</w:t>
      </w:r>
      <w:r>
        <w:rPr>
          <w:rFonts w:hint="eastAsia" w:ascii="宋体" w:hAnsi="宋体"/>
          <w:b w:val="0"/>
          <w:bCs w:val="0"/>
          <w:color w:val="auto"/>
          <w:szCs w:val="21"/>
        </w:rPr>
        <w:br w:type="textWrapping"/>
      </w:r>
      <w:r>
        <w:rPr>
          <w:rFonts w:hint="eastAsia" w:ascii="宋体" w:hAnsi="宋体"/>
          <w:b w:val="0"/>
          <w:bCs w:val="0"/>
          <w:color w:val="auto"/>
          <w:szCs w:val="21"/>
        </w:rPr>
        <w:t>（7）项目负责人及被授权委托人（如果有）养老保险证明；</w:t>
      </w:r>
      <w:r>
        <w:rPr>
          <w:rFonts w:hint="eastAsia" w:ascii="宋体" w:hAnsi="宋体"/>
          <w:b w:val="0"/>
          <w:bCs w:val="0"/>
          <w:color w:val="auto"/>
          <w:szCs w:val="21"/>
        </w:rPr>
        <w:br w:type="textWrapping"/>
      </w:r>
      <w:r>
        <w:rPr>
          <w:rFonts w:hint="eastAsia" w:ascii="宋体" w:hAnsi="宋体"/>
          <w:b w:val="0"/>
          <w:bCs w:val="0"/>
          <w:color w:val="auto"/>
          <w:szCs w:val="21"/>
        </w:rPr>
        <w:t>（8）招标文件要求的其它证明资料。</w:t>
      </w:r>
    </w:p>
    <w:p w14:paraId="273C84A0">
      <w:pPr>
        <w:tabs>
          <w:tab w:val="left" w:pos="790"/>
          <w:tab w:val="left" w:pos="1422"/>
          <w:tab w:val="left" w:pos="1738"/>
        </w:tabs>
        <w:spacing w:line="360" w:lineRule="auto"/>
        <w:ind w:left="-8" w:right="68" w:firstLine="420" w:firstLineChars="200"/>
        <w:rPr>
          <w:rFonts w:ascii="宋体" w:hAnsi="宋体"/>
          <w:b w:val="0"/>
          <w:bCs w:val="0"/>
          <w:color w:val="auto"/>
          <w:szCs w:val="21"/>
        </w:rPr>
      </w:pPr>
      <w:r>
        <w:rPr>
          <w:rFonts w:hint="eastAsia" w:ascii="宋体" w:hAnsi="宋体"/>
          <w:b w:val="0"/>
          <w:bCs w:val="0"/>
          <w:color w:val="auto"/>
          <w:szCs w:val="21"/>
        </w:rPr>
        <w:t>3.6 投标文件的编制</w:t>
      </w:r>
    </w:p>
    <w:p w14:paraId="4A9DE90D">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3.6.1投标文件应按第六章“投标文件格式”进行编写，如有必要，可以增加附页，作为投标文件的组成部分。</w:t>
      </w:r>
    </w:p>
    <w:p w14:paraId="6ED8F5CF">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3.6.2 投标文件应当对招标文件有关工期、投标有效期、质量要求、技术标准和要求、招标范围等实质性内容作出响应。</w:t>
      </w:r>
    </w:p>
    <w:p w14:paraId="3E468A40">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 xml:space="preserve">3.6.3 </w:t>
      </w:r>
      <w:r>
        <w:rPr>
          <w:rFonts w:hint="eastAsia" w:ascii="宋体" w:hAnsi="宋体"/>
          <w:b/>
          <w:bCs/>
          <w:color w:val="auto"/>
          <w:szCs w:val="21"/>
        </w:rPr>
        <w:t>本项目投标时无须编制施工组织设计。</w:t>
      </w:r>
    </w:p>
    <w:p w14:paraId="2ED7780E">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3.6.4 投标人可先到工地踏勘以充分了解工地位置、情况、道路、储存空间、装卸限制及任何其他足以影响承包价的情况，任何因忽视或误解工地情况而导致的索赔或工期延长申请将不被批准。</w:t>
      </w:r>
    </w:p>
    <w:p w14:paraId="251CD230">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3.6.5 投标文件应用不褪色的材料书写或打印、复印，并由投标人的法定代表人或其委托代理人签字或盖单位公章。委托代理人签字的，投标文件应附法定代表人签署的授权委托书。投标文件应尽量避免涂改、行间插字或删除。如果出现上述情况，改动之处应加盖单位公章或由投标人的法定代表人或其授权的代理人签字确认。</w:t>
      </w:r>
    </w:p>
    <w:p w14:paraId="5FC121F6">
      <w:pPr>
        <w:tabs>
          <w:tab w:val="left" w:pos="790"/>
          <w:tab w:val="left" w:pos="1422"/>
          <w:tab w:val="left" w:pos="1738"/>
        </w:tabs>
        <w:spacing w:line="360" w:lineRule="auto"/>
        <w:ind w:left="-8" w:right="68" w:firstLine="422" w:firstLineChars="200"/>
        <w:rPr>
          <w:rFonts w:ascii="宋体" w:hAnsi="宋体"/>
          <w:b/>
          <w:bCs/>
          <w:color w:val="auto"/>
          <w:szCs w:val="21"/>
        </w:rPr>
      </w:pPr>
      <w:r>
        <w:rPr>
          <w:rFonts w:hint="eastAsia" w:ascii="宋体" w:hAnsi="宋体"/>
          <w:b/>
          <w:bCs/>
          <w:color w:val="auto"/>
          <w:szCs w:val="21"/>
        </w:rPr>
        <w:t>4 投标</w:t>
      </w:r>
    </w:p>
    <w:p w14:paraId="339BF390">
      <w:pPr>
        <w:tabs>
          <w:tab w:val="left" w:pos="0"/>
        </w:tabs>
        <w:spacing w:line="360" w:lineRule="auto"/>
        <w:ind w:left="-8" w:right="68" w:firstLine="422" w:firstLineChars="200"/>
        <w:rPr>
          <w:rFonts w:ascii="宋体" w:hAnsi="宋体"/>
          <w:b/>
          <w:bCs/>
          <w:color w:val="auto"/>
          <w:szCs w:val="21"/>
        </w:rPr>
      </w:pPr>
      <w:r>
        <w:rPr>
          <w:rFonts w:hint="eastAsia" w:ascii="宋体" w:hAnsi="宋体"/>
          <w:b/>
          <w:color w:val="auto"/>
          <w:szCs w:val="21"/>
        </w:rPr>
        <w:t>4.</w:t>
      </w:r>
      <w:r>
        <w:rPr>
          <w:rFonts w:hint="eastAsia" w:ascii="宋体" w:hAnsi="宋体"/>
          <w:b/>
          <w:color w:val="auto"/>
          <w:szCs w:val="21"/>
          <w:lang w:val="en-US" w:eastAsia="zh-CN"/>
        </w:rPr>
        <w:t>1</w:t>
      </w:r>
      <w:r>
        <w:rPr>
          <w:rFonts w:hint="eastAsia" w:ascii="宋体" w:hAnsi="宋体"/>
          <w:b/>
          <w:bCs/>
          <w:color w:val="auto"/>
          <w:szCs w:val="21"/>
        </w:rPr>
        <w:t>投标文件的递交</w:t>
      </w:r>
    </w:p>
    <w:p w14:paraId="4FCF9ED1">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lang w:val="en-US" w:eastAsia="zh-CN"/>
        </w:rPr>
        <w:t xml:space="preserve">4.1.1 </w:t>
      </w:r>
      <w:r>
        <w:rPr>
          <w:rFonts w:hint="eastAsia" w:ascii="宋体" w:hAnsi="宋体"/>
          <w:color w:val="auto"/>
          <w:szCs w:val="21"/>
        </w:rPr>
        <w:t>各</w:t>
      </w:r>
      <w:r>
        <w:rPr>
          <w:rFonts w:hint="eastAsia" w:ascii="宋体" w:hAnsi="宋体"/>
          <w:color w:val="auto"/>
          <w:szCs w:val="21"/>
          <w:lang w:val="en-US" w:eastAsia="zh-CN"/>
        </w:rPr>
        <w:t>投标</w:t>
      </w:r>
      <w:r>
        <w:rPr>
          <w:rFonts w:hint="eastAsia" w:ascii="宋体" w:hAnsi="宋体"/>
          <w:color w:val="auto"/>
          <w:szCs w:val="21"/>
        </w:rPr>
        <w:t>人必须在</w:t>
      </w:r>
      <w:r>
        <w:rPr>
          <w:rFonts w:hint="eastAsia" w:ascii="宋体" w:hAnsi="宋体"/>
          <w:color w:val="auto"/>
          <w:szCs w:val="21"/>
          <w:lang w:val="en-US" w:eastAsia="zh-CN"/>
        </w:rPr>
        <w:t>投标</w:t>
      </w:r>
      <w:r>
        <w:rPr>
          <w:rFonts w:hint="eastAsia" w:ascii="宋体" w:hAnsi="宋体"/>
          <w:color w:val="auto"/>
          <w:szCs w:val="21"/>
        </w:rPr>
        <w:t>截止时间前将</w:t>
      </w:r>
      <w:r>
        <w:rPr>
          <w:rFonts w:hint="eastAsia" w:ascii="宋体" w:hAnsi="宋体"/>
          <w:color w:val="auto"/>
          <w:szCs w:val="21"/>
          <w:lang w:val="en-US" w:eastAsia="zh-CN"/>
        </w:rPr>
        <w:t>投标</w:t>
      </w:r>
      <w:r>
        <w:rPr>
          <w:rFonts w:hint="eastAsia" w:ascii="宋体" w:hAnsi="宋体"/>
          <w:color w:val="auto"/>
          <w:szCs w:val="21"/>
        </w:rPr>
        <w:t>文件送达</w:t>
      </w:r>
      <w:r>
        <w:rPr>
          <w:rFonts w:hint="eastAsia" w:ascii="宋体" w:hAnsi="宋体"/>
          <w:color w:val="auto"/>
          <w:szCs w:val="21"/>
          <w:lang w:val="en-US" w:eastAsia="zh-CN"/>
        </w:rPr>
        <w:t>招标</w:t>
      </w:r>
      <w:r>
        <w:rPr>
          <w:rFonts w:hint="eastAsia" w:ascii="宋体" w:hAnsi="宋体"/>
          <w:color w:val="auto"/>
          <w:szCs w:val="21"/>
        </w:rPr>
        <w:t xml:space="preserve">人指定地点。 </w:t>
      </w:r>
    </w:p>
    <w:p w14:paraId="23C18627">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lang w:val="en-US" w:eastAsia="zh-CN"/>
        </w:rPr>
        <w:t>4.1.2 投标</w:t>
      </w:r>
      <w:r>
        <w:rPr>
          <w:rFonts w:hint="eastAsia" w:ascii="宋体" w:hAnsi="宋体"/>
          <w:color w:val="auto"/>
          <w:szCs w:val="21"/>
        </w:rPr>
        <w:t>文件有下列情形之一的，将被拒绝接收：</w:t>
      </w:r>
    </w:p>
    <w:p w14:paraId="44C3A04D">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1</w:t>
      </w:r>
      <w:r>
        <w:rPr>
          <w:rFonts w:hint="eastAsia" w:ascii="宋体" w:hAnsi="宋体"/>
          <w:color w:val="auto"/>
          <w:szCs w:val="21"/>
        </w:rPr>
        <w:t>）</w:t>
      </w:r>
      <w:r>
        <w:rPr>
          <w:rFonts w:hint="eastAsia" w:ascii="宋体" w:hAnsi="宋体"/>
          <w:color w:val="auto"/>
          <w:szCs w:val="21"/>
          <w:lang w:val="en-US" w:eastAsia="zh-CN"/>
        </w:rPr>
        <w:t>投标</w:t>
      </w:r>
      <w:r>
        <w:rPr>
          <w:rFonts w:hint="eastAsia" w:ascii="宋体" w:hAnsi="宋体"/>
          <w:color w:val="auto"/>
          <w:szCs w:val="21"/>
        </w:rPr>
        <w:t>人递交的</w:t>
      </w:r>
      <w:r>
        <w:rPr>
          <w:rFonts w:hint="eastAsia" w:ascii="宋体" w:hAnsi="宋体"/>
          <w:color w:val="auto"/>
          <w:szCs w:val="21"/>
          <w:lang w:val="en-US" w:eastAsia="zh-CN"/>
        </w:rPr>
        <w:t>投标</w:t>
      </w:r>
      <w:r>
        <w:rPr>
          <w:rFonts w:hint="eastAsia" w:ascii="宋体" w:hAnsi="宋体"/>
          <w:color w:val="auto"/>
          <w:szCs w:val="21"/>
        </w:rPr>
        <w:t>文件逾期到达的；</w:t>
      </w:r>
    </w:p>
    <w:p w14:paraId="28D09F95">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lang w:val="en-US" w:eastAsia="zh-CN"/>
        </w:rPr>
        <w:t>4.1.3</w:t>
      </w:r>
      <w:r>
        <w:rPr>
          <w:rFonts w:hint="eastAsia" w:ascii="宋体" w:hAnsi="宋体"/>
          <w:color w:val="auto"/>
          <w:szCs w:val="21"/>
        </w:rPr>
        <w:t xml:space="preserve"> 各</w:t>
      </w:r>
      <w:r>
        <w:rPr>
          <w:rFonts w:hint="eastAsia" w:ascii="宋体" w:hAnsi="宋体"/>
          <w:color w:val="auto"/>
          <w:szCs w:val="21"/>
          <w:lang w:val="en-US" w:eastAsia="zh-CN"/>
        </w:rPr>
        <w:t>投标</w:t>
      </w:r>
      <w:r>
        <w:rPr>
          <w:rFonts w:hint="eastAsia" w:ascii="宋体" w:hAnsi="宋体"/>
          <w:color w:val="auto"/>
          <w:szCs w:val="21"/>
        </w:rPr>
        <w:t>人法定代表人或授权代表须持身份证原件出席视频直播会议，并保证在开标过程中随时出示，由</w:t>
      </w:r>
      <w:r>
        <w:rPr>
          <w:rFonts w:hint="eastAsia" w:ascii="宋体" w:hAnsi="宋体"/>
          <w:color w:val="auto"/>
          <w:szCs w:val="21"/>
          <w:lang w:val="en-US" w:eastAsia="zh-CN"/>
        </w:rPr>
        <w:t>招标</w:t>
      </w:r>
      <w:r>
        <w:rPr>
          <w:rFonts w:hint="eastAsia" w:ascii="宋体" w:hAnsi="宋体"/>
          <w:color w:val="auto"/>
          <w:szCs w:val="21"/>
        </w:rPr>
        <w:t>人代表核验。</w:t>
      </w:r>
    </w:p>
    <w:p w14:paraId="1EE62599">
      <w:pPr>
        <w:tabs>
          <w:tab w:val="left" w:pos="790"/>
        </w:tabs>
        <w:spacing w:line="360" w:lineRule="auto"/>
        <w:ind w:left="-8" w:right="68" w:firstLine="420" w:firstLineChars="200"/>
        <w:rPr>
          <w:rFonts w:hint="eastAsia" w:ascii="宋体" w:hAnsi="宋体"/>
          <w:color w:val="auto"/>
          <w:szCs w:val="21"/>
          <w:lang w:val="en-US"/>
        </w:rPr>
      </w:pPr>
      <w:r>
        <w:rPr>
          <w:rFonts w:hint="eastAsia" w:ascii="宋体" w:hAnsi="宋体"/>
          <w:color w:val="auto"/>
          <w:szCs w:val="21"/>
          <w:lang w:val="en-US" w:eastAsia="zh-CN"/>
        </w:rPr>
        <w:t>4.1.4</w:t>
      </w:r>
      <w:r>
        <w:rPr>
          <w:rFonts w:hint="eastAsia" w:ascii="宋体" w:hAnsi="宋体"/>
          <w:color w:val="auto"/>
          <w:szCs w:val="21"/>
        </w:rPr>
        <w:t xml:space="preserve"> 各</w:t>
      </w:r>
      <w:r>
        <w:rPr>
          <w:rFonts w:hint="eastAsia" w:ascii="宋体" w:hAnsi="宋体"/>
          <w:color w:val="auto"/>
          <w:szCs w:val="21"/>
          <w:lang w:val="en-US" w:eastAsia="zh-CN"/>
        </w:rPr>
        <w:t>潜在投标人</w:t>
      </w:r>
      <w:r>
        <w:rPr>
          <w:rFonts w:hint="eastAsia" w:ascii="宋体" w:hAnsi="宋体"/>
          <w:color w:val="auto"/>
          <w:szCs w:val="21"/>
        </w:rPr>
        <w:t>必须在投标截止时间前</w:t>
      </w:r>
      <w:r>
        <w:rPr>
          <w:rFonts w:hint="eastAsia" w:ascii="宋体" w:hAnsi="宋体"/>
          <w:color w:val="auto"/>
          <w:szCs w:val="21"/>
          <w:lang w:val="en-US" w:eastAsia="zh-CN"/>
        </w:rPr>
        <w:t>将</w:t>
      </w:r>
      <w:r>
        <w:rPr>
          <w:rFonts w:hint="eastAsia" w:ascii="宋体" w:hAnsi="宋体"/>
          <w:color w:val="auto"/>
          <w:szCs w:val="21"/>
        </w:rPr>
        <w:t>加密的</w:t>
      </w:r>
      <w:r>
        <w:rPr>
          <w:rFonts w:hint="eastAsia" w:ascii="宋体" w:hAnsi="宋体"/>
          <w:color w:val="auto"/>
          <w:szCs w:val="21"/>
          <w:lang w:val="en-US" w:eastAsia="zh-CN"/>
        </w:rPr>
        <w:t>投标</w:t>
      </w:r>
      <w:r>
        <w:rPr>
          <w:rFonts w:hint="eastAsia" w:ascii="宋体" w:hAnsi="宋体"/>
          <w:color w:val="auto"/>
          <w:szCs w:val="21"/>
        </w:rPr>
        <w:t>文件发送至</w:t>
      </w:r>
      <w:r>
        <w:rPr>
          <w:rFonts w:hint="eastAsia" w:ascii="宋体" w:hAnsi="宋体"/>
          <w:color w:val="auto"/>
          <w:szCs w:val="21"/>
          <w:lang w:val="en-US" w:eastAsia="zh-CN"/>
        </w:rPr>
        <w:t>招标</w:t>
      </w:r>
      <w:r>
        <w:rPr>
          <w:rFonts w:hint="eastAsia" w:ascii="宋体" w:hAnsi="宋体"/>
          <w:color w:val="auto"/>
          <w:szCs w:val="21"/>
        </w:rPr>
        <w:t>人指定的邮箱（</w:t>
      </w:r>
      <w:r>
        <w:rPr>
          <w:rFonts w:hint="eastAsia" w:ascii="宋体" w:hAnsi="宋体"/>
          <w:color w:val="auto"/>
          <w:szCs w:val="21"/>
          <w:lang w:val="en-US" w:eastAsia="zh-CN"/>
        </w:rPr>
        <w:t xml:space="preserve"> 357164755@qq.com </w:t>
      </w:r>
      <w:r>
        <w:rPr>
          <w:rFonts w:hint="eastAsia" w:ascii="宋体" w:hAnsi="宋体"/>
          <w:color w:val="auto"/>
          <w:szCs w:val="21"/>
        </w:rPr>
        <w:t>）</w:t>
      </w:r>
      <w:r>
        <w:rPr>
          <w:rFonts w:hint="eastAsia" w:ascii="宋体" w:hAnsi="宋体"/>
          <w:color w:val="auto"/>
          <w:szCs w:val="21"/>
          <w:lang w:eastAsia="zh-CN"/>
        </w:rPr>
        <w:t>。</w:t>
      </w:r>
      <w:r>
        <w:rPr>
          <w:rFonts w:hint="eastAsia" w:ascii="宋体" w:hAnsi="宋体"/>
          <w:color w:val="auto"/>
          <w:szCs w:val="21"/>
          <w:lang w:val="en-US" w:eastAsia="zh-CN"/>
        </w:rPr>
        <w:t xml:space="preserve"> </w:t>
      </w:r>
    </w:p>
    <w:p w14:paraId="196EF499">
      <w:pPr>
        <w:tabs>
          <w:tab w:val="left" w:pos="790"/>
        </w:tabs>
        <w:spacing w:line="360" w:lineRule="auto"/>
        <w:ind w:left="-8" w:right="68" w:firstLine="420" w:firstLineChars="200"/>
        <w:rPr>
          <w:rFonts w:hint="eastAsia" w:ascii="宋体" w:hAnsi="宋体"/>
          <w:color w:val="auto"/>
          <w:szCs w:val="21"/>
          <w:lang w:eastAsia="zh-CN"/>
        </w:rPr>
      </w:pPr>
      <w:r>
        <w:rPr>
          <w:rFonts w:hint="eastAsia" w:ascii="宋体" w:hAnsi="宋体"/>
          <w:color w:val="auto"/>
          <w:szCs w:val="21"/>
          <w:lang w:val="en-US" w:eastAsia="zh-CN"/>
        </w:rPr>
        <w:t xml:space="preserve">4.1.5 </w:t>
      </w:r>
      <w:r>
        <w:rPr>
          <w:rFonts w:hint="eastAsia" w:ascii="宋体" w:hAnsi="宋体"/>
          <w:color w:val="auto"/>
          <w:szCs w:val="21"/>
        </w:rPr>
        <w:t>各</w:t>
      </w:r>
      <w:r>
        <w:rPr>
          <w:rFonts w:hint="eastAsia" w:ascii="宋体" w:hAnsi="宋体"/>
          <w:color w:val="auto"/>
          <w:szCs w:val="21"/>
          <w:lang w:val="en-US" w:eastAsia="zh-CN"/>
        </w:rPr>
        <w:t>潜在投标人</w:t>
      </w:r>
      <w:r>
        <w:rPr>
          <w:rFonts w:hint="eastAsia" w:ascii="宋体" w:hAnsi="宋体"/>
          <w:color w:val="auto"/>
          <w:szCs w:val="21"/>
        </w:rPr>
        <w:t>需在开标前提前下载“腾讯会议”直播APP，参见开标会议，会议号：</w:t>
      </w:r>
      <w:r>
        <w:rPr>
          <w:rFonts w:hint="eastAsia" w:ascii="宋体" w:hAnsi="宋体"/>
          <w:color w:val="auto"/>
          <w:szCs w:val="21"/>
          <w:lang w:eastAsia="zh-CN"/>
        </w:rPr>
        <w:t>（</w:t>
      </w:r>
      <w:r>
        <w:rPr>
          <w:rFonts w:hint="eastAsia" w:ascii="宋体" w:hAnsi="宋体"/>
          <w:color w:val="auto"/>
          <w:szCs w:val="21"/>
          <w:lang w:val="en-US" w:eastAsia="zh-CN"/>
        </w:rPr>
        <w:t>9226296879）</w:t>
      </w:r>
      <w:r>
        <w:rPr>
          <w:rFonts w:hint="eastAsia" w:ascii="宋体" w:hAnsi="宋体"/>
          <w:color w:val="auto"/>
          <w:szCs w:val="21"/>
        </w:rPr>
        <w:t>，直接观看直播和在线交流。各</w:t>
      </w:r>
      <w:r>
        <w:rPr>
          <w:rFonts w:hint="eastAsia" w:ascii="宋体" w:hAnsi="宋体"/>
          <w:color w:val="auto"/>
          <w:szCs w:val="21"/>
          <w:lang w:val="en-US" w:eastAsia="zh-CN"/>
        </w:rPr>
        <w:t>潜在投标人</w:t>
      </w:r>
      <w:r>
        <w:rPr>
          <w:rFonts w:hint="eastAsia" w:ascii="宋体" w:hAnsi="宋体"/>
          <w:color w:val="auto"/>
          <w:szCs w:val="21"/>
        </w:rPr>
        <w:t>自行准备相关硬件设备，确保网络畅通，音响保持正常使用状态。不得因未能观看到视频直播对开标会议提出质疑</w:t>
      </w:r>
      <w:r>
        <w:rPr>
          <w:rFonts w:hint="eastAsia" w:ascii="宋体" w:hAnsi="宋体"/>
          <w:color w:val="auto"/>
          <w:szCs w:val="21"/>
          <w:lang w:eastAsia="zh-CN"/>
        </w:rPr>
        <w:t>。</w:t>
      </w:r>
    </w:p>
    <w:p w14:paraId="0D0AE368">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lang w:val="en-US" w:eastAsia="zh-CN"/>
        </w:rPr>
        <w:t xml:space="preserve">4.1.6 </w:t>
      </w:r>
      <w:r>
        <w:rPr>
          <w:rFonts w:hint="eastAsia" w:ascii="宋体" w:hAnsi="宋体"/>
          <w:color w:val="auto"/>
          <w:szCs w:val="21"/>
        </w:rPr>
        <w:t>各</w:t>
      </w:r>
      <w:r>
        <w:rPr>
          <w:rFonts w:hint="eastAsia" w:ascii="宋体" w:hAnsi="宋体"/>
          <w:color w:val="auto"/>
          <w:szCs w:val="21"/>
          <w:lang w:val="en-US" w:eastAsia="zh-CN"/>
        </w:rPr>
        <w:t>潜在投标人</w:t>
      </w:r>
      <w:r>
        <w:rPr>
          <w:rFonts w:hint="eastAsia" w:ascii="宋体" w:hAnsi="宋体"/>
          <w:color w:val="auto"/>
          <w:szCs w:val="21"/>
        </w:rPr>
        <w:t>必须在</w:t>
      </w:r>
      <w:r>
        <w:rPr>
          <w:rFonts w:hint="eastAsia" w:ascii="宋体" w:hAnsi="宋体"/>
          <w:color w:val="auto"/>
          <w:szCs w:val="21"/>
          <w:lang w:val="en-US" w:eastAsia="zh-CN"/>
        </w:rPr>
        <w:t>投标</w:t>
      </w:r>
      <w:r>
        <w:rPr>
          <w:rFonts w:hint="eastAsia" w:ascii="宋体" w:hAnsi="宋体"/>
          <w:color w:val="auto"/>
          <w:szCs w:val="21"/>
        </w:rPr>
        <w:t>文件提交截止时间后</w:t>
      </w:r>
      <w:r>
        <w:rPr>
          <w:rFonts w:hint="eastAsia" w:ascii="宋体" w:hAnsi="宋体"/>
          <w:color w:val="auto"/>
          <w:szCs w:val="21"/>
          <w:lang w:val="en-US" w:eastAsia="zh-CN"/>
        </w:rPr>
        <w:t>15分钟</w:t>
      </w:r>
      <w:r>
        <w:rPr>
          <w:rFonts w:hint="eastAsia" w:ascii="宋体" w:hAnsi="宋体"/>
          <w:color w:val="auto"/>
          <w:szCs w:val="21"/>
        </w:rPr>
        <w:t>内，将</w:t>
      </w:r>
      <w:r>
        <w:rPr>
          <w:rFonts w:hint="eastAsia" w:ascii="宋体" w:hAnsi="宋体"/>
          <w:color w:val="auto"/>
          <w:szCs w:val="21"/>
          <w:lang w:val="en-US" w:eastAsia="zh-CN"/>
        </w:rPr>
        <w:t>投标</w:t>
      </w:r>
      <w:r>
        <w:rPr>
          <w:rFonts w:hint="eastAsia" w:ascii="宋体" w:hAnsi="宋体"/>
          <w:color w:val="auto"/>
          <w:szCs w:val="21"/>
        </w:rPr>
        <w:t>文件的解密密码发送至</w:t>
      </w:r>
      <w:r>
        <w:rPr>
          <w:rFonts w:hint="eastAsia" w:ascii="宋体" w:hAnsi="宋体"/>
          <w:color w:val="auto"/>
          <w:szCs w:val="21"/>
          <w:lang w:val="en-US" w:eastAsia="zh-CN"/>
        </w:rPr>
        <w:t>招标</w:t>
      </w:r>
      <w:r>
        <w:rPr>
          <w:rFonts w:hint="eastAsia" w:ascii="宋体" w:hAnsi="宋体"/>
          <w:color w:val="auto"/>
          <w:szCs w:val="21"/>
        </w:rPr>
        <w:t>人指定的邮箱，邮箱主题标明“单位名称+解密密码”字样，逾期未发送或因自身原因未能发送的，其投标无效。</w:t>
      </w:r>
    </w:p>
    <w:p w14:paraId="53883BF6">
      <w:pPr>
        <w:tabs>
          <w:tab w:val="left" w:pos="790"/>
        </w:tabs>
        <w:spacing w:line="360" w:lineRule="auto"/>
        <w:ind w:left="-8" w:right="68" w:firstLine="420" w:firstLineChars="200"/>
        <w:rPr>
          <w:rFonts w:hint="eastAsia" w:ascii="宋体" w:hAnsi="宋体"/>
          <w:color w:val="auto"/>
          <w:szCs w:val="21"/>
        </w:rPr>
      </w:pPr>
      <w:r>
        <w:rPr>
          <w:rFonts w:hint="eastAsia" w:ascii="宋体" w:hAnsi="宋体"/>
          <w:color w:val="auto"/>
          <w:szCs w:val="21"/>
          <w:lang w:val="en-US" w:eastAsia="zh-CN"/>
        </w:rPr>
        <w:t xml:space="preserve">4.1.7 </w:t>
      </w:r>
      <w:r>
        <w:rPr>
          <w:rFonts w:hint="eastAsia" w:ascii="宋体" w:hAnsi="宋体"/>
          <w:color w:val="auto"/>
          <w:szCs w:val="21"/>
          <w:lang w:eastAsia="zh-CN"/>
        </w:rPr>
        <w:fldChar w:fldCharType="begin"/>
      </w:r>
      <w:r>
        <w:rPr>
          <w:rFonts w:hint="eastAsia" w:ascii="宋体" w:hAnsi="宋体"/>
          <w:color w:val="auto"/>
          <w:szCs w:val="21"/>
          <w:lang w:eastAsia="zh-CN"/>
        </w:rPr>
        <w:instrText xml:space="preserve"> HYPERLINK "mailto:投标文件按要求的内容和顺序编制，按要求签字盖章后生成PDF文档（PDF文档须清晰可辨，如因不清晰导致评标委员会无法评审，将被作为无效投标处理），使用压缩软件加密后发送至代理公司指定的邮箱（472204375@qq.com），压缩包里面有且仅有一个文件。邮箱发送主题须标明\“(项目名称)投标文件\”字样，压缩包与PDF文件名称须标明\“投标人简称(不超过五个字）+(项目名称)投标文件\”。" </w:instrText>
      </w:r>
      <w:r>
        <w:rPr>
          <w:rFonts w:hint="eastAsia" w:ascii="宋体" w:hAnsi="宋体"/>
          <w:color w:val="auto"/>
          <w:szCs w:val="21"/>
          <w:lang w:eastAsia="zh-CN"/>
        </w:rPr>
        <w:fldChar w:fldCharType="separate"/>
      </w:r>
      <w:r>
        <w:rPr>
          <w:rFonts w:hint="eastAsia" w:ascii="宋体" w:hAnsi="宋体"/>
          <w:color w:val="auto"/>
          <w:szCs w:val="21"/>
          <w:lang w:val="en-US" w:eastAsia="zh-CN"/>
        </w:rPr>
        <w:t>招标</w:t>
      </w:r>
      <w:r>
        <w:rPr>
          <w:rFonts w:hint="eastAsia" w:ascii="宋体" w:hAnsi="宋体"/>
          <w:color w:val="auto"/>
          <w:szCs w:val="21"/>
          <w:lang w:eastAsia="zh-CN"/>
        </w:rPr>
        <w:t>文件</w:t>
      </w:r>
      <w:r>
        <w:rPr>
          <w:rFonts w:hint="eastAsia" w:ascii="宋体" w:hAnsi="宋体"/>
          <w:color w:val="auto"/>
          <w:szCs w:val="21"/>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olor w:val="auto"/>
          <w:szCs w:val="21"/>
          <w:lang w:eastAsia="zh-CN"/>
        </w:rPr>
        <w:t>代理公司</w:t>
      </w:r>
      <w:r>
        <w:rPr>
          <w:rFonts w:hint="eastAsia" w:ascii="宋体" w:hAnsi="宋体"/>
          <w:color w:val="auto"/>
          <w:szCs w:val="21"/>
        </w:rPr>
        <w:t>指定的邮箱（</w:t>
      </w:r>
      <w:r>
        <w:rPr>
          <w:rFonts w:hint="eastAsia" w:ascii="宋体" w:hAnsi="宋体"/>
          <w:color w:val="auto"/>
          <w:szCs w:val="21"/>
          <w:lang w:val="en-US" w:eastAsia="zh-CN"/>
        </w:rPr>
        <w:t>357164755@qq.com</w:t>
      </w:r>
      <w:r>
        <w:rPr>
          <w:rFonts w:hint="eastAsia" w:ascii="宋体" w:hAnsi="宋体"/>
          <w:color w:val="auto"/>
          <w:szCs w:val="21"/>
        </w:rPr>
        <w:t>），压缩包里面且仅有一个文件。邮箱发送主题</w:t>
      </w:r>
      <w:r>
        <w:rPr>
          <w:rFonts w:hint="eastAsia" w:ascii="宋体" w:hAnsi="宋体"/>
          <w:color w:val="auto"/>
          <w:szCs w:val="21"/>
          <w:lang w:val="en-US" w:eastAsia="zh-CN"/>
        </w:rPr>
        <w:t>必</w:t>
      </w:r>
      <w:r>
        <w:rPr>
          <w:rFonts w:hint="eastAsia" w:ascii="宋体" w:hAnsi="宋体"/>
          <w:color w:val="auto"/>
          <w:szCs w:val="21"/>
        </w:rPr>
        <w:t>须标明“(项目名称)</w:t>
      </w:r>
      <w:r>
        <w:rPr>
          <w:rFonts w:hint="eastAsia" w:ascii="宋体" w:hAnsi="宋体"/>
          <w:color w:val="auto"/>
          <w:szCs w:val="21"/>
          <w:lang w:eastAsia="zh-CN"/>
        </w:rPr>
        <w:t>投标文件</w:t>
      </w:r>
      <w:r>
        <w:rPr>
          <w:rFonts w:hint="eastAsia" w:ascii="宋体" w:hAnsi="宋体"/>
          <w:color w:val="auto"/>
          <w:szCs w:val="21"/>
        </w:rPr>
        <w:t>”字样，压缩包</w:t>
      </w:r>
      <w:r>
        <w:rPr>
          <w:rFonts w:hint="eastAsia" w:ascii="宋体" w:hAnsi="宋体"/>
          <w:color w:val="auto"/>
          <w:szCs w:val="21"/>
          <w:lang w:val="en-US" w:eastAsia="zh-CN"/>
        </w:rPr>
        <w:t>与</w:t>
      </w:r>
      <w:r>
        <w:rPr>
          <w:rFonts w:hint="eastAsia" w:ascii="宋体" w:hAnsi="宋体"/>
          <w:color w:val="auto"/>
          <w:szCs w:val="21"/>
        </w:rPr>
        <w:t>PDF文件名称须标明“</w:t>
      </w:r>
      <w:r>
        <w:rPr>
          <w:rFonts w:hint="eastAsia" w:ascii="宋体" w:hAnsi="宋体"/>
          <w:color w:val="auto"/>
          <w:szCs w:val="21"/>
          <w:lang w:eastAsia="zh-CN"/>
        </w:rPr>
        <w:t>投标人简称(不超过五个字）</w:t>
      </w:r>
      <w:r>
        <w:rPr>
          <w:rFonts w:hint="eastAsia" w:ascii="宋体" w:hAnsi="宋体"/>
          <w:color w:val="auto"/>
          <w:szCs w:val="21"/>
        </w:rPr>
        <w:t>+(项目名称)</w:t>
      </w:r>
      <w:r>
        <w:rPr>
          <w:rFonts w:hint="eastAsia" w:ascii="宋体" w:hAnsi="宋体"/>
          <w:color w:val="auto"/>
          <w:szCs w:val="21"/>
          <w:lang w:eastAsia="zh-CN"/>
        </w:rPr>
        <w:t>投标文件</w:t>
      </w:r>
      <w:r>
        <w:rPr>
          <w:rFonts w:hint="eastAsia" w:ascii="宋体" w:hAnsi="宋体"/>
          <w:color w:val="auto"/>
          <w:szCs w:val="21"/>
        </w:rPr>
        <w:t>”。</w:t>
      </w:r>
      <w:r>
        <w:rPr>
          <w:rFonts w:hint="eastAsia" w:ascii="宋体" w:hAnsi="宋体"/>
          <w:color w:val="auto"/>
          <w:szCs w:val="21"/>
          <w:lang w:eastAsia="zh-CN"/>
        </w:rPr>
        <w:fldChar w:fldCharType="end"/>
      </w:r>
    </w:p>
    <w:p w14:paraId="1150AAF1">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注：开标结束后，拟确定的</w:t>
      </w:r>
      <w:r>
        <w:rPr>
          <w:rFonts w:hint="eastAsia" w:ascii="宋体" w:hAnsi="宋体"/>
          <w:color w:val="auto"/>
          <w:szCs w:val="21"/>
          <w:lang w:val="en-US" w:eastAsia="zh-CN"/>
        </w:rPr>
        <w:t>中标人</w:t>
      </w:r>
      <w:r>
        <w:rPr>
          <w:rFonts w:hint="eastAsia" w:ascii="宋体" w:hAnsi="宋体"/>
          <w:color w:val="auto"/>
          <w:szCs w:val="21"/>
        </w:rPr>
        <w:t>需邮寄纸质投标文件3份至代理公司。</w:t>
      </w:r>
    </w:p>
    <w:p w14:paraId="578914FD">
      <w:pPr>
        <w:keepNext w:val="0"/>
        <w:keepLines w:val="0"/>
        <w:pageBreakBefore w:val="0"/>
        <w:widowControl w:val="0"/>
        <w:tabs>
          <w:tab w:val="left" w:pos="790"/>
          <w:tab w:val="left" w:pos="1422"/>
          <w:tab w:val="left" w:pos="1738"/>
        </w:tabs>
        <w:kinsoku/>
        <w:wordWrap/>
        <w:overflowPunct/>
        <w:topLinePunct w:val="0"/>
        <w:autoSpaceDE/>
        <w:autoSpaceDN/>
        <w:bidi w:val="0"/>
        <w:adjustRightInd/>
        <w:snapToGrid/>
        <w:spacing w:line="240" w:lineRule="auto"/>
        <w:ind w:left="-6" w:right="68" w:firstLine="422" w:firstLineChars="200"/>
        <w:textAlignment w:val="auto"/>
        <w:rPr>
          <w:rFonts w:ascii="宋体" w:hAnsi="宋体"/>
          <w:b/>
          <w:bCs/>
          <w:color w:val="auto"/>
          <w:szCs w:val="21"/>
        </w:rPr>
      </w:pPr>
      <w:r>
        <w:rPr>
          <w:rFonts w:hint="eastAsia" w:ascii="宋体" w:hAnsi="宋体"/>
          <w:b/>
          <w:bCs/>
          <w:color w:val="auto"/>
          <w:szCs w:val="21"/>
        </w:rPr>
        <w:t>4.</w:t>
      </w:r>
      <w:r>
        <w:rPr>
          <w:rFonts w:hint="eastAsia" w:ascii="宋体" w:hAnsi="宋体"/>
          <w:b/>
          <w:bCs/>
          <w:color w:val="auto"/>
          <w:szCs w:val="21"/>
          <w:lang w:val="en-US" w:eastAsia="zh-CN"/>
        </w:rPr>
        <w:t>2</w:t>
      </w:r>
      <w:r>
        <w:rPr>
          <w:rFonts w:hint="eastAsia" w:ascii="宋体" w:hAnsi="宋体"/>
          <w:b/>
          <w:bCs/>
          <w:color w:val="auto"/>
          <w:szCs w:val="21"/>
        </w:rPr>
        <w:t xml:space="preserve"> 投标文件的修改与撤回</w:t>
      </w:r>
    </w:p>
    <w:p w14:paraId="0B857A39">
      <w:pPr>
        <w:keepNext w:val="0"/>
        <w:keepLines w:val="0"/>
        <w:pageBreakBefore w:val="0"/>
        <w:widowControl w:val="0"/>
        <w:kinsoku/>
        <w:wordWrap/>
        <w:overflowPunct/>
        <w:topLinePunct w:val="0"/>
        <w:autoSpaceDE/>
        <w:autoSpaceDN/>
        <w:bidi w:val="0"/>
        <w:adjustRightInd/>
        <w:snapToGrid/>
        <w:spacing w:after="78" w:line="420" w:lineRule="exact"/>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 xml:space="preserve">.1 </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人在</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截止时间前，可以对所递交的</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文件进行补充、修改或者撤回，并书面通知</w:t>
      </w:r>
      <w:r>
        <w:rPr>
          <w:rFonts w:hint="eastAsia" w:ascii="宋体" w:hAnsi="宋体" w:eastAsia="宋体" w:cs="宋体"/>
          <w:color w:val="auto"/>
          <w:sz w:val="21"/>
          <w:szCs w:val="21"/>
          <w:lang w:val="en-US" w:eastAsia="zh-CN"/>
        </w:rPr>
        <w:t>招标</w:t>
      </w:r>
      <w:r>
        <w:rPr>
          <w:rFonts w:hint="eastAsia" w:ascii="宋体" w:hAnsi="宋体" w:eastAsia="宋体" w:cs="宋体"/>
          <w:color w:val="auto"/>
          <w:sz w:val="21"/>
          <w:szCs w:val="21"/>
        </w:rPr>
        <w:t>或者</w:t>
      </w:r>
      <w:r>
        <w:rPr>
          <w:rFonts w:hint="eastAsia" w:ascii="宋体" w:hAnsi="宋体" w:eastAsia="宋体" w:cs="宋体"/>
          <w:color w:val="auto"/>
          <w:sz w:val="21"/>
          <w:szCs w:val="21"/>
          <w:lang w:val="en-US" w:eastAsia="zh-CN"/>
        </w:rPr>
        <w:t>招标</w:t>
      </w:r>
      <w:r>
        <w:rPr>
          <w:rFonts w:hint="eastAsia" w:ascii="宋体" w:hAnsi="宋体" w:eastAsia="宋体" w:cs="宋体"/>
          <w:color w:val="auto"/>
          <w:sz w:val="21"/>
          <w:szCs w:val="21"/>
        </w:rPr>
        <w:t>代理机构。补充、修改的内容应当按照招标文件要求签署、盖章后，作为</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文件的组成部分。</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截止时间之后，</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人不得修改或撤回</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文件。</w:t>
      </w:r>
    </w:p>
    <w:p w14:paraId="72F7356B">
      <w:pPr>
        <w:spacing w:before="78" w:after="78" w:line="420" w:lineRule="exact"/>
        <w:ind w:firstLine="420" w:firstLineChars="200"/>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.2 在</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截止期之后，</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人不得对其</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文件做任何修改。</w:t>
      </w:r>
    </w:p>
    <w:p w14:paraId="5429E9C8">
      <w:pPr>
        <w:spacing w:before="78" w:after="78" w:line="420" w:lineRule="exact"/>
        <w:ind w:firstLine="420" w:firstLineChars="200"/>
        <w:textAlignment w:val="baseline"/>
        <w:rPr>
          <w:rFonts w:hint="eastAsia" w:ascii="宋体" w:hAnsi="宋体" w:eastAsia="宋体" w:cs="宋体"/>
          <w:b/>
          <w:bCs/>
          <w:color w:val="auto"/>
          <w:kern w:val="0"/>
          <w:sz w:val="21"/>
          <w:szCs w:val="21"/>
          <w:lang w:bidi="ar"/>
        </w:rPr>
      </w:pPr>
      <w:r>
        <w:rPr>
          <w:rFonts w:hint="eastAsia" w:ascii="宋体" w:hAnsi="宋体" w:eastAsia="宋体" w:cs="宋体"/>
          <w:color w:val="auto"/>
          <w:sz w:val="21"/>
          <w:szCs w:val="21"/>
          <w:lang w:val="en-US" w:eastAsia="zh-CN"/>
        </w:rPr>
        <w:t>4.</w:t>
      </w: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 xml:space="preserve">.3 </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有效期内，</w:t>
      </w:r>
      <w:r>
        <w:rPr>
          <w:rFonts w:hint="eastAsia" w:ascii="宋体" w:hAnsi="宋体" w:eastAsia="宋体" w:cs="宋体"/>
          <w:color w:val="auto"/>
          <w:sz w:val="21"/>
          <w:szCs w:val="21"/>
          <w:lang w:val="en-US" w:eastAsia="zh-CN"/>
        </w:rPr>
        <w:t>投标</w:t>
      </w:r>
      <w:r>
        <w:rPr>
          <w:rFonts w:hint="eastAsia" w:ascii="宋体" w:hAnsi="宋体" w:eastAsia="宋体" w:cs="宋体"/>
          <w:color w:val="auto"/>
          <w:sz w:val="21"/>
          <w:szCs w:val="21"/>
        </w:rPr>
        <w:t>人如撤销其</w:t>
      </w:r>
      <w:r>
        <w:rPr>
          <w:rFonts w:hint="eastAsia" w:ascii="宋体" w:hAnsi="宋体" w:eastAsia="宋体" w:cs="宋体"/>
          <w:color w:val="auto"/>
          <w:sz w:val="21"/>
          <w:szCs w:val="21"/>
          <w:lang w:val="en-US" w:eastAsia="zh-CN"/>
        </w:rPr>
        <w:t>投标文件</w:t>
      </w:r>
      <w:r>
        <w:rPr>
          <w:rFonts w:hint="eastAsia" w:ascii="宋体" w:hAnsi="宋体" w:eastAsia="宋体" w:cs="宋体"/>
          <w:color w:val="auto"/>
          <w:sz w:val="21"/>
          <w:szCs w:val="21"/>
        </w:rPr>
        <w:t xml:space="preserve">，将按招标文件规定予以处理。 </w:t>
      </w:r>
      <w:bookmarkStart w:id="6" w:name="_Toc15977"/>
    </w:p>
    <w:p w14:paraId="444988B1">
      <w:pPr>
        <w:widowControl/>
        <w:spacing w:line="480" w:lineRule="exact"/>
        <w:ind w:firstLine="422" w:firstLineChars="200"/>
        <w:jc w:val="left"/>
        <w:textAlignment w:val="baseline"/>
        <w:rPr>
          <w:rFonts w:hint="eastAsia" w:ascii="宋体" w:hAnsi="宋体" w:eastAsia="宋体" w:cs="宋体"/>
          <w:b/>
          <w:bCs/>
          <w:color w:val="auto"/>
          <w:kern w:val="0"/>
          <w:sz w:val="21"/>
          <w:szCs w:val="21"/>
          <w:lang w:bidi="ar"/>
        </w:rPr>
      </w:pPr>
      <w:r>
        <w:rPr>
          <w:rFonts w:hint="eastAsia" w:ascii="宋体" w:hAnsi="宋体" w:eastAsia="宋体" w:cs="宋体"/>
          <w:b/>
          <w:bCs/>
          <w:color w:val="auto"/>
          <w:kern w:val="0"/>
          <w:sz w:val="21"/>
          <w:szCs w:val="21"/>
          <w:lang w:val="en-US" w:eastAsia="zh-CN" w:bidi="ar"/>
        </w:rPr>
        <w:t>4.</w:t>
      </w:r>
      <w:r>
        <w:rPr>
          <w:rFonts w:hint="eastAsia" w:ascii="宋体" w:hAnsi="宋体" w:cs="宋体"/>
          <w:b/>
          <w:bCs/>
          <w:color w:val="auto"/>
          <w:kern w:val="0"/>
          <w:sz w:val="21"/>
          <w:szCs w:val="21"/>
          <w:lang w:val="en-US" w:eastAsia="zh-CN" w:bidi="ar"/>
        </w:rPr>
        <w:t>3</w:t>
      </w:r>
      <w:r>
        <w:rPr>
          <w:rFonts w:hint="eastAsia" w:ascii="宋体" w:hAnsi="宋体" w:eastAsia="宋体" w:cs="宋体"/>
          <w:b/>
          <w:bCs/>
          <w:color w:val="auto"/>
          <w:kern w:val="0"/>
          <w:sz w:val="21"/>
          <w:szCs w:val="21"/>
          <w:lang w:val="en-US" w:eastAsia="zh-CN" w:bidi="ar"/>
        </w:rPr>
        <w:t xml:space="preserve">  投标</w:t>
      </w:r>
      <w:r>
        <w:rPr>
          <w:rFonts w:hint="eastAsia" w:ascii="宋体" w:hAnsi="宋体" w:eastAsia="宋体" w:cs="宋体"/>
          <w:b/>
          <w:bCs/>
          <w:color w:val="auto"/>
          <w:kern w:val="0"/>
          <w:sz w:val="21"/>
          <w:szCs w:val="21"/>
          <w:lang w:bidi="ar"/>
        </w:rPr>
        <w:t>有效期</w:t>
      </w:r>
      <w:bookmarkEnd w:id="6"/>
    </w:p>
    <w:p w14:paraId="6D940E16">
      <w:pPr>
        <w:tabs>
          <w:tab w:val="left" w:pos="790"/>
          <w:tab w:val="left" w:pos="1422"/>
          <w:tab w:val="left" w:pos="1738"/>
        </w:tabs>
        <w:spacing w:line="360" w:lineRule="auto"/>
        <w:ind w:left="-8" w:right="68"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lang w:bidi="ar"/>
        </w:rPr>
        <w:t>本项目</w:t>
      </w:r>
      <w:r>
        <w:rPr>
          <w:rFonts w:hint="eastAsia" w:ascii="宋体" w:hAnsi="宋体" w:eastAsia="宋体" w:cs="宋体"/>
          <w:color w:val="auto"/>
          <w:kern w:val="0"/>
          <w:sz w:val="21"/>
          <w:szCs w:val="21"/>
          <w:lang w:val="en-US" w:eastAsia="zh-CN" w:bidi="ar"/>
        </w:rPr>
        <w:t>投标</w:t>
      </w:r>
      <w:r>
        <w:rPr>
          <w:rFonts w:hint="eastAsia" w:ascii="宋体" w:hAnsi="宋体" w:eastAsia="宋体" w:cs="宋体"/>
          <w:color w:val="auto"/>
          <w:kern w:val="0"/>
          <w:sz w:val="21"/>
          <w:szCs w:val="21"/>
          <w:lang w:bidi="ar"/>
        </w:rPr>
        <w:t>有效期为</w:t>
      </w:r>
      <w:r>
        <w:rPr>
          <w:rFonts w:hint="eastAsia" w:ascii="宋体" w:hAnsi="宋体" w:eastAsia="宋体" w:cs="宋体"/>
          <w:color w:val="auto"/>
          <w:kern w:val="0"/>
          <w:sz w:val="21"/>
          <w:szCs w:val="21"/>
          <w:lang w:val="en-US" w:eastAsia="zh-CN" w:bidi="ar"/>
        </w:rPr>
        <w:t>投标</w:t>
      </w:r>
      <w:r>
        <w:rPr>
          <w:rFonts w:hint="eastAsia" w:ascii="宋体" w:hAnsi="宋体" w:eastAsia="宋体" w:cs="宋体"/>
          <w:color w:val="auto"/>
          <w:kern w:val="0"/>
          <w:sz w:val="21"/>
          <w:szCs w:val="21"/>
          <w:lang w:bidi="ar"/>
        </w:rPr>
        <w:t>之日起45天，在此时间内</w:t>
      </w:r>
      <w:r>
        <w:rPr>
          <w:rFonts w:hint="eastAsia" w:ascii="宋体" w:hAnsi="宋体" w:eastAsia="宋体" w:cs="宋体"/>
          <w:color w:val="auto"/>
          <w:kern w:val="0"/>
          <w:sz w:val="21"/>
          <w:szCs w:val="21"/>
          <w:lang w:val="en-US" w:eastAsia="zh-CN" w:bidi="ar"/>
        </w:rPr>
        <w:t>投标</w:t>
      </w:r>
      <w:r>
        <w:rPr>
          <w:rFonts w:hint="eastAsia" w:ascii="宋体" w:hAnsi="宋体" w:eastAsia="宋体" w:cs="宋体"/>
          <w:color w:val="auto"/>
          <w:kern w:val="0"/>
          <w:sz w:val="21"/>
          <w:szCs w:val="21"/>
          <w:lang w:bidi="ar"/>
        </w:rPr>
        <w:t>文件有效。</w:t>
      </w:r>
    </w:p>
    <w:p w14:paraId="0BA9351F">
      <w:pPr>
        <w:tabs>
          <w:tab w:val="left" w:pos="790"/>
        </w:tabs>
        <w:spacing w:line="360" w:lineRule="auto"/>
        <w:ind w:left="-8" w:right="68" w:firstLine="422" w:firstLineChars="200"/>
        <w:rPr>
          <w:rFonts w:ascii="宋体" w:hAnsi="宋体"/>
          <w:b/>
          <w:bCs/>
          <w:color w:val="auto"/>
          <w:szCs w:val="21"/>
        </w:rPr>
      </w:pPr>
      <w:r>
        <w:rPr>
          <w:rFonts w:hint="eastAsia" w:ascii="宋体" w:hAnsi="宋体"/>
          <w:b/>
          <w:bCs/>
          <w:color w:val="auto"/>
          <w:szCs w:val="21"/>
        </w:rPr>
        <w:t>5 开标</w:t>
      </w:r>
    </w:p>
    <w:p w14:paraId="2E3262F5">
      <w:pPr>
        <w:tabs>
          <w:tab w:val="left" w:pos="790"/>
        </w:tabs>
        <w:spacing w:line="360" w:lineRule="auto"/>
        <w:ind w:left="-8" w:right="68" w:firstLine="422" w:firstLineChars="200"/>
        <w:rPr>
          <w:rFonts w:ascii="宋体" w:hAnsi="宋体"/>
          <w:b/>
          <w:bCs/>
          <w:color w:val="auto"/>
          <w:szCs w:val="21"/>
        </w:rPr>
      </w:pPr>
      <w:r>
        <w:rPr>
          <w:rFonts w:hint="eastAsia" w:ascii="宋体" w:hAnsi="宋体"/>
          <w:b/>
          <w:bCs/>
          <w:color w:val="auto"/>
          <w:szCs w:val="21"/>
        </w:rPr>
        <w:t>5.1 开标时间、地点和投标人参会代表</w:t>
      </w:r>
    </w:p>
    <w:p w14:paraId="67ECD392">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5.1.1 招标人在投标人须知前附表规定的时间和地点公开开标；</w:t>
      </w:r>
    </w:p>
    <w:p w14:paraId="154D2FDA">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 xml:space="preserve">5.1.2 </w:t>
      </w:r>
      <w:r>
        <w:rPr>
          <w:rFonts w:hint="eastAsia" w:ascii="宋体" w:hAnsi="宋体"/>
          <w:b/>
          <w:bCs/>
          <w:color w:val="auto"/>
          <w:szCs w:val="21"/>
        </w:rPr>
        <w:t>参加开标会的投标人代表的要求见投标人须知前附表。未按要求派相关人员参加开标的，其投标将被拒绝。</w:t>
      </w:r>
    </w:p>
    <w:p w14:paraId="0ABB26BF">
      <w:pPr>
        <w:tabs>
          <w:tab w:val="left" w:pos="790"/>
        </w:tabs>
        <w:spacing w:line="360" w:lineRule="auto"/>
        <w:ind w:left="-8" w:right="68" w:firstLine="422" w:firstLineChars="200"/>
        <w:rPr>
          <w:rFonts w:ascii="宋体" w:hAnsi="宋体"/>
          <w:b/>
          <w:bCs/>
          <w:color w:val="auto"/>
          <w:szCs w:val="21"/>
        </w:rPr>
      </w:pPr>
      <w:r>
        <w:rPr>
          <w:rFonts w:hint="eastAsia" w:ascii="宋体" w:hAnsi="宋体"/>
          <w:b/>
          <w:bCs/>
          <w:color w:val="auto"/>
          <w:szCs w:val="21"/>
        </w:rPr>
        <w:t>5.2 开标程序</w:t>
      </w:r>
    </w:p>
    <w:p w14:paraId="0957D9B4">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5.2.1 招标人按下列程序进行开标：</w:t>
      </w:r>
    </w:p>
    <w:p w14:paraId="39CF6991">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（1）宣布开标纪律；</w:t>
      </w:r>
    </w:p>
    <w:p w14:paraId="34E1ACC7">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（2）宣布招标人、招标代理机构、招投标监管部门、交易中心出席开标会的有关人员姓名；</w:t>
      </w:r>
    </w:p>
    <w:p w14:paraId="4ED2BCE0">
      <w:pPr>
        <w:tabs>
          <w:tab w:val="left" w:pos="790"/>
        </w:tabs>
        <w:spacing w:line="360" w:lineRule="auto"/>
        <w:ind w:left="-8" w:right="68" w:firstLine="420" w:firstLineChars="200"/>
        <w:rPr>
          <w:rFonts w:hint="eastAsia" w:ascii="宋体" w:hAnsi="宋体" w:eastAsia="宋体"/>
          <w:color w:val="auto"/>
          <w:szCs w:val="21"/>
          <w:lang w:val="en-US" w:eastAsia="zh-CN"/>
        </w:rPr>
      </w:pPr>
      <w:r>
        <w:rPr>
          <w:rFonts w:hint="eastAsia" w:ascii="宋体" w:hAnsi="宋体"/>
          <w:color w:val="auto"/>
          <w:szCs w:val="21"/>
        </w:rPr>
        <w:t>（3）响水县公证处工作人员公布在投标截止时间前递交投标文件的投标人数量以及投标保证金缴纳情况；</w:t>
      </w:r>
    </w:p>
    <w:p w14:paraId="22D68793">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（4）招标人逐一核验招标文件要求参加开标会的投标人人员身份；</w:t>
      </w:r>
    </w:p>
    <w:p w14:paraId="6883C73B">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（5）当众唱标，宣读投标人名称、标段名称、投标报价、质量标准、工期、项目负责人及其他内容；</w:t>
      </w:r>
    </w:p>
    <w:p w14:paraId="5BFC6283">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（6）出席开标会议的相关人员在开标记录上签字确认，未签字的视为认同；</w:t>
      </w:r>
    </w:p>
    <w:p w14:paraId="5795D59A">
      <w:pPr>
        <w:tabs>
          <w:tab w:val="left" w:pos="790"/>
        </w:tabs>
        <w:spacing w:line="360" w:lineRule="auto"/>
        <w:ind w:left="-8" w:right="68" w:firstLine="420" w:firstLineChars="200"/>
        <w:rPr>
          <w:rFonts w:ascii="宋体" w:hAnsi="宋体"/>
          <w:color w:val="auto"/>
          <w:szCs w:val="21"/>
        </w:rPr>
      </w:pPr>
      <w:r>
        <w:rPr>
          <w:rFonts w:hint="eastAsia" w:ascii="宋体" w:hAnsi="宋体"/>
          <w:color w:val="auto"/>
          <w:szCs w:val="21"/>
        </w:rPr>
        <w:t>（7）开标结束。</w:t>
      </w:r>
    </w:p>
    <w:p w14:paraId="3883D072">
      <w:pPr>
        <w:spacing w:line="360" w:lineRule="auto"/>
        <w:ind w:left="-8" w:right="68" w:firstLine="422" w:firstLineChars="200"/>
        <w:rPr>
          <w:rFonts w:ascii="宋体" w:hAnsi="宋体"/>
          <w:color w:val="auto"/>
          <w:szCs w:val="21"/>
        </w:rPr>
      </w:pPr>
      <w:r>
        <w:rPr>
          <w:rFonts w:hint="eastAsia" w:ascii="宋体" w:hAnsi="宋体"/>
          <w:b/>
          <w:color w:val="auto"/>
          <w:szCs w:val="21"/>
        </w:rPr>
        <w:t>5.3 不予接受的投标文件</w:t>
      </w:r>
    </w:p>
    <w:p w14:paraId="79B33210">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5.3.1 投标文件有下列情形之一的，招标人不予接受：</w:t>
      </w:r>
    </w:p>
    <w:p w14:paraId="12196276">
      <w:pPr>
        <w:tabs>
          <w:tab w:val="left" w:pos="790"/>
          <w:tab w:val="left" w:pos="1422"/>
          <w:tab w:val="left" w:pos="1738"/>
        </w:tabs>
        <w:spacing w:line="360" w:lineRule="auto"/>
        <w:ind w:left="-8" w:right="68" w:firstLine="420" w:firstLineChars="200"/>
        <w:rPr>
          <w:rFonts w:ascii="宋体" w:hAnsi="宋体"/>
          <w:color w:val="auto"/>
          <w:szCs w:val="21"/>
        </w:rPr>
      </w:pPr>
      <w:r>
        <w:rPr>
          <w:rFonts w:hint="eastAsia" w:ascii="宋体" w:hAnsi="宋体"/>
          <w:color w:val="auto"/>
          <w:szCs w:val="21"/>
        </w:rPr>
        <w:t>5.3.1.1 投标文件逾期送达或者未送达指定地点的。</w:t>
      </w:r>
    </w:p>
    <w:p w14:paraId="7C302C56">
      <w:pPr>
        <w:spacing w:line="360" w:lineRule="auto"/>
        <w:ind w:left="-8" w:right="68" w:firstLine="420" w:firstLineChars="200"/>
        <w:rPr>
          <w:rFonts w:ascii="宋体" w:hAnsi="宋体"/>
          <w:color w:val="auto"/>
          <w:szCs w:val="21"/>
        </w:rPr>
      </w:pPr>
      <w:r>
        <w:rPr>
          <w:rFonts w:hint="eastAsia" w:ascii="宋体" w:hAnsi="宋体"/>
          <w:color w:val="auto"/>
          <w:szCs w:val="21"/>
        </w:rPr>
        <w:t>5.3.1.2 未按照招标文件的要求予以密封的。</w:t>
      </w:r>
    </w:p>
    <w:p w14:paraId="097D7AD0">
      <w:pPr>
        <w:spacing w:line="360" w:lineRule="auto"/>
        <w:ind w:firstLine="422" w:firstLineChars="200"/>
        <w:rPr>
          <w:rFonts w:ascii="宋体" w:hAnsi="宋体"/>
          <w:b/>
          <w:color w:val="auto"/>
          <w:szCs w:val="21"/>
        </w:rPr>
      </w:pPr>
      <w:r>
        <w:rPr>
          <w:rFonts w:hint="eastAsia" w:ascii="宋体" w:hAnsi="宋体"/>
          <w:b/>
          <w:color w:val="auto"/>
          <w:szCs w:val="21"/>
        </w:rPr>
        <w:t>6 评标</w:t>
      </w:r>
    </w:p>
    <w:p w14:paraId="22ECFBE3">
      <w:pPr>
        <w:spacing w:line="360" w:lineRule="auto"/>
        <w:ind w:firstLine="422" w:firstLineChars="200"/>
        <w:rPr>
          <w:rFonts w:ascii="宋体" w:hAnsi="宋体"/>
          <w:b/>
          <w:color w:val="auto"/>
          <w:szCs w:val="21"/>
        </w:rPr>
      </w:pPr>
      <w:r>
        <w:rPr>
          <w:rFonts w:hint="eastAsia" w:ascii="宋体" w:hAnsi="宋体"/>
          <w:b/>
          <w:color w:val="auto"/>
          <w:szCs w:val="21"/>
        </w:rPr>
        <w:t>6.1 评标委员会</w:t>
      </w:r>
    </w:p>
    <w:p w14:paraId="3AEDB2A9">
      <w:pPr>
        <w:spacing w:line="360" w:lineRule="auto"/>
        <w:ind w:firstLine="420" w:firstLineChars="200"/>
        <w:rPr>
          <w:rFonts w:ascii="宋体" w:hAnsi="宋体"/>
          <w:bCs/>
          <w:color w:val="auto"/>
          <w:szCs w:val="21"/>
        </w:rPr>
      </w:pPr>
      <w:r>
        <w:rPr>
          <w:rFonts w:hint="eastAsia" w:ascii="宋体" w:hAnsi="宋体"/>
          <w:bCs/>
          <w:color w:val="auto"/>
          <w:szCs w:val="21"/>
        </w:rPr>
        <w:t>6.1.1 评标由招标人依法组建的评标委员会负责。评标委员会成员人数以及技术、经济等方面专家的确定方式见“投标人须知前附表”。</w:t>
      </w:r>
    </w:p>
    <w:p w14:paraId="19F5AF3C">
      <w:pPr>
        <w:spacing w:line="360" w:lineRule="auto"/>
        <w:ind w:firstLine="420" w:firstLineChars="200"/>
        <w:rPr>
          <w:rFonts w:ascii="宋体" w:hAnsi="宋体"/>
          <w:bCs/>
          <w:color w:val="auto"/>
          <w:szCs w:val="21"/>
        </w:rPr>
      </w:pPr>
      <w:r>
        <w:rPr>
          <w:rFonts w:hint="eastAsia" w:ascii="宋体" w:hAnsi="宋体"/>
          <w:bCs/>
          <w:color w:val="auto"/>
          <w:szCs w:val="21"/>
        </w:rPr>
        <w:t>6.1.2 评标委员会成员有下列情形之一的，应当回避：</w:t>
      </w:r>
    </w:p>
    <w:p w14:paraId="42A68275">
      <w:pPr>
        <w:spacing w:line="360" w:lineRule="auto"/>
        <w:ind w:firstLine="420" w:firstLineChars="200"/>
        <w:rPr>
          <w:rFonts w:ascii="宋体" w:hAnsi="宋体"/>
          <w:bCs/>
          <w:color w:val="auto"/>
          <w:szCs w:val="21"/>
        </w:rPr>
      </w:pPr>
      <w:r>
        <w:rPr>
          <w:rFonts w:hint="eastAsia" w:ascii="宋体" w:hAnsi="宋体"/>
          <w:bCs/>
          <w:color w:val="auto"/>
          <w:szCs w:val="21"/>
        </w:rPr>
        <w:t>（1）投标人或投标人的主要负责人的近亲属；</w:t>
      </w:r>
    </w:p>
    <w:p w14:paraId="4C11BFD1">
      <w:pPr>
        <w:spacing w:line="360" w:lineRule="auto"/>
        <w:ind w:firstLine="420" w:firstLineChars="200"/>
        <w:rPr>
          <w:rFonts w:ascii="宋体" w:hAnsi="宋体"/>
          <w:bCs/>
          <w:color w:val="auto"/>
          <w:szCs w:val="21"/>
        </w:rPr>
      </w:pPr>
      <w:r>
        <w:rPr>
          <w:rFonts w:hint="eastAsia" w:ascii="宋体" w:hAnsi="宋体"/>
          <w:bCs/>
          <w:color w:val="auto"/>
          <w:szCs w:val="21"/>
        </w:rPr>
        <w:t>（2）项目主管部门或者行政监督部门的人员；</w:t>
      </w:r>
    </w:p>
    <w:p w14:paraId="5B2BC94E">
      <w:pPr>
        <w:spacing w:line="360" w:lineRule="auto"/>
        <w:ind w:firstLine="420" w:firstLineChars="200"/>
        <w:rPr>
          <w:rFonts w:ascii="宋体" w:hAnsi="宋体"/>
          <w:bCs/>
          <w:color w:val="auto"/>
          <w:szCs w:val="21"/>
        </w:rPr>
      </w:pPr>
      <w:r>
        <w:rPr>
          <w:rFonts w:hint="eastAsia" w:ascii="宋体" w:hAnsi="宋体"/>
          <w:bCs/>
          <w:color w:val="auto"/>
          <w:szCs w:val="21"/>
        </w:rPr>
        <w:t>（3）与投标人有经济利益关系，可能影响对投标公正评审的；</w:t>
      </w:r>
    </w:p>
    <w:p w14:paraId="08EBDBB4">
      <w:pPr>
        <w:spacing w:line="360" w:lineRule="auto"/>
        <w:ind w:firstLine="420" w:firstLineChars="200"/>
        <w:rPr>
          <w:rFonts w:ascii="宋体" w:hAnsi="宋体"/>
          <w:bCs/>
          <w:color w:val="auto"/>
          <w:szCs w:val="21"/>
        </w:rPr>
      </w:pPr>
      <w:r>
        <w:rPr>
          <w:rFonts w:hint="eastAsia" w:ascii="宋体" w:hAnsi="宋体"/>
          <w:bCs/>
          <w:color w:val="auto"/>
          <w:szCs w:val="21"/>
        </w:rPr>
        <w:t>（4）曾因在招标、评标以及其他与招标投标有关活动中从事违法行为而受过行政处罚或刑事处罚的。</w:t>
      </w:r>
    </w:p>
    <w:p w14:paraId="62228B35">
      <w:pPr>
        <w:spacing w:line="360" w:lineRule="auto"/>
        <w:ind w:firstLine="422" w:firstLineChars="200"/>
        <w:rPr>
          <w:rFonts w:ascii="宋体" w:hAnsi="宋体"/>
          <w:b/>
          <w:color w:val="auto"/>
          <w:szCs w:val="21"/>
        </w:rPr>
      </w:pPr>
      <w:r>
        <w:rPr>
          <w:rFonts w:hint="eastAsia" w:ascii="宋体" w:hAnsi="宋体"/>
          <w:b/>
          <w:color w:val="auto"/>
          <w:szCs w:val="21"/>
        </w:rPr>
        <w:t>6.2 评标原则</w:t>
      </w:r>
    </w:p>
    <w:p w14:paraId="6B18B14C">
      <w:pPr>
        <w:spacing w:line="360" w:lineRule="auto"/>
        <w:ind w:firstLine="420" w:firstLineChars="200"/>
        <w:rPr>
          <w:rFonts w:ascii="宋体" w:hAnsi="宋体"/>
          <w:bCs/>
          <w:color w:val="auto"/>
          <w:szCs w:val="21"/>
        </w:rPr>
      </w:pPr>
      <w:r>
        <w:rPr>
          <w:rFonts w:hint="eastAsia" w:ascii="宋体" w:hAnsi="宋体"/>
          <w:bCs/>
          <w:color w:val="auto"/>
          <w:szCs w:val="21"/>
        </w:rPr>
        <w:t>评标活动遵循公平、公正、科学和择优的原则。</w:t>
      </w:r>
    </w:p>
    <w:p w14:paraId="43187CFF">
      <w:pPr>
        <w:spacing w:line="360" w:lineRule="auto"/>
        <w:ind w:firstLine="422" w:firstLineChars="200"/>
        <w:rPr>
          <w:rFonts w:ascii="宋体" w:hAnsi="宋体"/>
          <w:bCs/>
          <w:color w:val="auto"/>
          <w:szCs w:val="21"/>
        </w:rPr>
      </w:pPr>
      <w:r>
        <w:rPr>
          <w:rFonts w:hint="eastAsia" w:ascii="宋体" w:hAnsi="宋体"/>
          <w:b/>
          <w:color w:val="auto"/>
          <w:szCs w:val="21"/>
        </w:rPr>
        <w:t>6.3 评标</w:t>
      </w:r>
    </w:p>
    <w:p w14:paraId="0ED3965B">
      <w:pPr>
        <w:spacing w:line="360" w:lineRule="auto"/>
        <w:ind w:firstLine="420" w:firstLineChars="200"/>
        <w:rPr>
          <w:rFonts w:hint="eastAsia" w:ascii="宋体" w:hAnsi="宋体"/>
          <w:bCs/>
          <w:color w:val="auto"/>
          <w:szCs w:val="21"/>
        </w:rPr>
      </w:pPr>
      <w:r>
        <w:rPr>
          <w:rFonts w:hint="eastAsia" w:ascii="宋体" w:hAnsi="宋体"/>
          <w:bCs/>
          <w:color w:val="auto"/>
          <w:szCs w:val="21"/>
        </w:rPr>
        <w:t>评标委员会按照第三章“评标办法”规定的方法、评审因素、标准和程序对投标文件进行评审。第三章“评标办法”没有规定的方法、评审因素和标准，不作为评标依据。</w:t>
      </w:r>
    </w:p>
    <w:p w14:paraId="24AAC9C7">
      <w:pPr>
        <w:keepNext w:val="0"/>
        <w:keepLines w:val="0"/>
        <w:pageBreakBefore w:val="0"/>
        <w:widowControl w:val="0"/>
        <w:kinsoku/>
        <w:wordWrap/>
        <w:overflowPunct/>
        <w:topLinePunct w:val="0"/>
        <w:autoSpaceDE/>
        <w:autoSpaceDN/>
        <w:bidi w:val="0"/>
        <w:adjustRightInd/>
        <w:spacing w:before="60" w:beforeLines="25" w:after="60" w:afterLines="25" w:line="450" w:lineRule="exact"/>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6.3.1无效标条款</w:t>
      </w:r>
    </w:p>
    <w:p w14:paraId="7D79BB6A">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1、投标文件中的投标函未加盖投标人的公章；</w:t>
      </w:r>
    </w:p>
    <w:p w14:paraId="7E3BDDBC">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2、投标文件中的投标函未加盖企业法定代表人（或企业法定代表人委托代理人）印章（或签字）的；</w:t>
      </w:r>
    </w:p>
    <w:p w14:paraId="141D0731">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3、如投标函加盖企业法定代表人委托代理人印章（或签字）的，企业法定代表人委托代理人没有合法、有效的委托书的；</w:t>
      </w:r>
    </w:p>
    <w:p w14:paraId="3CCBA480">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4、投标人资格条件不符合国家有关规定或招标文件要求的；</w:t>
      </w:r>
    </w:p>
    <w:p w14:paraId="79ECE78A">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5、投标人名称或组织结构与资格预审时不一致的；</w:t>
      </w:r>
    </w:p>
    <w:p w14:paraId="675CEB10">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6、除在投标截止时间前经招标人书面同意外，项目负责人与资格预审时不一致的；</w:t>
      </w:r>
    </w:p>
    <w:p w14:paraId="7786D5DF">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7、组成联合体投标未提供联合体各方共同投标协议的；</w:t>
      </w:r>
    </w:p>
    <w:p w14:paraId="420DC52B">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8、在同一招标项目中，联合体成员以自己名义单独投标或者参加其他联合体投标的；</w:t>
      </w:r>
    </w:p>
    <w:p w14:paraId="1BBAAB9F">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9、联合体成员与资格预审确定的结果不一致的；</w:t>
      </w:r>
    </w:p>
    <w:p w14:paraId="42EC0B51">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10、投标报价低于工程成本或者高于招标文件设定的</w:t>
      </w:r>
      <w:r>
        <w:rPr>
          <w:rFonts w:hint="eastAsia" w:ascii="宋体" w:hAnsi="宋体" w:eastAsia="宋体" w:cs="宋体"/>
          <w:bCs/>
          <w:color w:val="auto"/>
          <w:sz w:val="21"/>
          <w:szCs w:val="21"/>
          <w:highlight w:val="none"/>
          <w:lang w:eastAsia="zh-CN"/>
        </w:rPr>
        <w:t>最高投标限价</w:t>
      </w:r>
      <w:r>
        <w:rPr>
          <w:rFonts w:hint="eastAsia" w:ascii="宋体" w:hAnsi="宋体" w:eastAsia="宋体" w:cs="宋体"/>
          <w:bCs/>
          <w:color w:val="auto"/>
          <w:sz w:val="21"/>
          <w:szCs w:val="21"/>
          <w:highlight w:val="none"/>
        </w:rPr>
        <w:t>的；</w:t>
      </w:r>
    </w:p>
    <w:p w14:paraId="1845E56A">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11、</w:t>
      </w:r>
      <w:r>
        <w:rPr>
          <w:rFonts w:hint="eastAsia" w:ascii="宋体" w:hAnsi="宋体" w:eastAsia="宋体" w:cs="宋体"/>
          <w:bCs/>
          <w:color w:val="auto"/>
          <w:sz w:val="21"/>
          <w:szCs w:val="21"/>
          <w:highlight w:val="none"/>
        </w:rPr>
        <w:t>同一投标人提交两个及以上不同的投标文件或者投标报价，但招标文件要求提交备选投标的除外；</w:t>
      </w:r>
    </w:p>
    <w:p w14:paraId="5B216323">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、与招标文件规定的暂估价、暂列金额及甲供材料价格不一致的；</w:t>
      </w:r>
    </w:p>
    <w:p w14:paraId="402416C5">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、与招标文件明确列出的不可竞争费用项目或费率不一致的；</w:t>
      </w:r>
    </w:p>
    <w:p w14:paraId="1D734F17">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、与招标文件提供的工程量清单中的项目编码、项目名称、项目特征、计量单位、工程量不一致的；</w:t>
      </w:r>
    </w:p>
    <w:p w14:paraId="362A3802">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15</w:t>
      </w:r>
      <w:r>
        <w:rPr>
          <w:rFonts w:hint="eastAsia" w:ascii="宋体" w:hAnsi="宋体" w:eastAsia="宋体" w:cs="宋体"/>
          <w:bCs/>
          <w:color w:val="auto"/>
          <w:sz w:val="21"/>
          <w:szCs w:val="21"/>
          <w:highlight w:val="none"/>
        </w:rPr>
        <w:t>、未按招标文件要求提供投标保证金的；</w:t>
      </w:r>
    </w:p>
    <w:p w14:paraId="304BA0B5">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、投标文件载明的招标项目完成期限超过招标文件规定的期限的；</w:t>
      </w:r>
    </w:p>
    <w:p w14:paraId="5993ED91">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、明显不符合技术规范、技术标准的要求的；</w:t>
      </w:r>
    </w:p>
    <w:p w14:paraId="6D11F24A">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、投标文件载明的货物包装方式、检验标准和方法等不符合招标文件的要求的；</w:t>
      </w:r>
    </w:p>
    <w:p w14:paraId="659130DD">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19</w:t>
      </w:r>
      <w:r>
        <w:rPr>
          <w:rFonts w:hint="eastAsia" w:ascii="宋体" w:hAnsi="宋体" w:eastAsia="宋体" w:cs="宋体"/>
          <w:bCs/>
          <w:color w:val="auto"/>
          <w:sz w:val="21"/>
          <w:szCs w:val="21"/>
          <w:highlight w:val="none"/>
        </w:rPr>
        <w:t>、投标文件提出了不能满足招标文件要求或招标人不能接受的工程验收、计量、价款结算和支付办法的；</w:t>
      </w:r>
    </w:p>
    <w:p w14:paraId="3ACBA6DA">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0</w:t>
      </w:r>
      <w:r>
        <w:rPr>
          <w:rFonts w:hint="eastAsia" w:ascii="宋体" w:hAnsi="宋体" w:eastAsia="宋体" w:cs="宋体"/>
          <w:bCs/>
          <w:color w:val="auto"/>
          <w:sz w:val="21"/>
          <w:szCs w:val="21"/>
          <w:highlight w:val="none"/>
        </w:rPr>
        <w:t>、未按招标文件要求提供电子投标文件，或者电子投标文件未能</w:t>
      </w:r>
      <w:r>
        <w:rPr>
          <w:rFonts w:hint="eastAsia" w:ascii="宋体" w:hAnsi="宋体" w:cs="宋体"/>
          <w:bCs/>
          <w:color w:val="auto"/>
          <w:sz w:val="21"/>
          <w:szCs w:val="21"/>
          <w:highlight w:val="none"/>
          <w:lang w:val="en-US" w:eastAsia="zh-CN"/>
        </w:rPr>
        <w:t>提交</w:t>
      </w:r>
      <w:r>
        <w:rPr>
          <w:rFonts w:hint="eastAsia" w:ascii="宋体" w:hAnsi="宋体" w:eastAsia="宋体" w:cs="宋体"/>
          <w:bCs/>
          <w:color w:val="auto"/>
          <w:sz w:val="21"/>
          <w:szCs w:val="21"/>
          <w:highlight w:val="none"/>
        </w:rPr>
        <w:t>的，因</w:t>
      </w:r>
      <w:r>
        <w:rPr>
          <w:rFonts w:hint="eastAsia" w:ascii="宋体" w:hAnsi="宋体" w:cs="宋体"/>
          <w:bCs/>
          <w:color w:val="auto"/>
          <w:sz w:val="21"/>
          <w:szCs w:val="21"/>
          <w:highlight w:val="none"/>
          <w:lang w:val="en-US" w:eastAsia="zh-CN"/>
        </w:rPr>
        <w:t>网络</w:t>
      </w:r>
      <w:r>
        <w:rPr>
          <w:rFonts w:hint="eastAsia" w:ascii="宋体" w:hAnsi="宋体" w:eastAsia="宋体" w:cs="宋体"/>
          <w:bCs/>
          <w:color w:val="auto"/>
          <w:sz w:val="21"/>
          <w:szCs w:val="21"/>
          <w:highlight w:val="none"/>
        </w:rPr>
        <w:t>系统故障因素导致所有投标电子投标文件均不能</w:t>
      </w:r>
      <w:r>
        <w:rPr>
          <w:rFonts w:hint="eastAsia" w:ascii="宋体" w:hAnsi="宋体" w:cs="宋体"/>
          <w:bCs/>
          <w:color w:val="auto"/>
          <w:sz w:val="21"/>
          <w:szCs w:val="21"/>
          <w:highlight w:val="none"/>
          <w:lang w:val="en-US" w:eastAsia="zh-CN"/>
        </w:rPr>
        <w:t>提交</w:t>
      </w:r>
      <w:r>
        <w:rPr>
          <w:rFonts w:hint="eastAsia" w:ascii="宋体" w:hAnsi="宋体" w:eastAsia="宋体" w:cs="宋体"/>
          <w:bCs/>
          <w:color w:val="auto"/>
          <w:sz w:val="21"/>
          <w:szCs w:val="21"/>
          <w:highlight w:val="none"/>
        </w:rPr>
        <w:t>的除外；</w:t>
      </w:r>
    </w:p>
    <w:p w14:paraId="7747B6D1">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、不同投标人的投标文件以及投标文件制作过程出现了评标委员会认为不应当雷同的情况的；</w:t>
      </w:r>
    </w:p>
    <w:p w14:paraId="645C3BDC">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、以他人的名义投标、串通投标、以行贿手段谋取中标或者以其他弄虚作假方式投标的；</w:t>
      </w:r>
    </w:p>
    <w:p w14:paraId="2A7E4C8C">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、施工组织设计（施工方案）存在明显技术方案错误、或者不符合招标文件有关暗标要求的；</w:t>
      </w:r>
    </w:p>
    <w:p w14:paraId="1CA0B3C2">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、未按招标文件规定的格式填写，未按投标文件编制要求编写，内容不全或关键字迹模糊、无法辨认的；</w:t>
      </w:r>
    </w:p>
    <w:p w14:paraId="21BA0390">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、未对招标文件中有关工期、投标有效期、质量要求、技术标准和要求、招标范围等实质性内容作出响应的；</w:t>
      </w:r>
    </w:p>
    <w:p w14:paraId="24FEA603">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rPr>
        <w:t>、不按评标委员会要求澄清、说明或补正的；</w:t>
      </w:r>
    </w:p>
    <w:p w14:paraId="4717109C">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、代理人或项目负责人未按照本招标文件约定的要求在本单位缴纳社会保险的；</w:t>
      </w:r>
    </w:p>
    <w:p w14:paraId="3B0F9AE0">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28</w:t>
      </w:r>
      <w:r>
        <w:rPr>
          <w:rFonts w:hint="eastAsia" w:ascii="宋体" w:hAnsi="宋体" w:eastAsia="宋体" w:cs="宋体"/>
          <w:bCs/>
          <w:color w:val="auto"/>
          <w:sz w:val="21"/>
          <w:szCs w:val="21"/>
          <w:highlight w:val="none"/>
        </w:rPr>
        <w:t>、投标人投标文件中提供的资格审查资料原件的彩色扫描件与原件不一致、原件涂改未加盖原签发单位公章的、扫描件不完整、不清晰(钢印除外)关键信息无法辨认的</w:t>
      </w:r>
      <w:r>
        <w:rPr>
          <w:rFonts w:hint="eastAsia" w:ascii="宋体" w:hAnsi="宋体" w:eastAsia="宋体" w:cs="宋体"/>
          <w:bCs/>
          <w:color w:val="auto"/>
          <w:sz w:val="21"/>
          <w:szCs w:val="21"/>
          <w:highlight w:val="none"/>
          <w:lang w:eastAsia="zh-CN"/>
        </w:rPr>
        <w:t>。</w:t>
      </w:r>
    </w:p>
    <w:p w14:paraId="7DF1544C">
      <w:pPr>
        <w:keepNext w:val="0"/>
        <w:keepLines w:val="0"/>
        <w:pageBreakBefore w:val="0"/>
        <w:widowControl w:val="0"/>
        <w:tabs>
          <w:tab w:val="left" w:pos="632"/>
          <w:tab w:val="left" w:pos="790"/>
          <w:tab w:val="left" w:pos="1580"/>
        </w:tabs>
        <w:kinsoku/>
        <w:wordWrap/>
        <w:overflowPunct/>
        <w:topLinePunct w:val="0"/>
        <w:autoSpaceDE/>
        <w:autoSpaceDN/>
        <w:bidi w:val="0"/>
        <w:adjustRightInd/>
        <w:snapToGrid/>
        <w:spacing w:before="60" w:beforeLines="25" w:after="60" w:afterLines="25" w:line="360" w:lineRule="auto"/>
        <w:ind w:left="-6" w:right="68"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29</w:t>
      </w:r>
      <w:r>
        <w:rPr>
          <w:rFonts w:hint="eastAsia" w:ascii="宋体" w:hAnsi="宋体" w:eastAsia="宋体" w:cs="宋体"/>
          <w:bCs/>
          <w:color w:val="auto"/>
          <w:sz w:val="21"/>
          <w:szCs w:val="21"/>
          <w:highlight w:val="none"/>
        </w:rPr>
        <w:t>、法律、法规或规章规定的其它无效标情形的。</w:t>
      </w:r>
    </w:p>
    <w:p w14:paraId="063621CD">
      <w:pPr>
        <w:spacing w:line="360" w:lineRule="auto"/>
        <w:ind w:firstLine="422" w:firstLineChars="200"/>
        <w:rPr>
          <w:rFonts w:hint="default" w:ascii="宋体" w:hAnsi="宋体"/>
          <w:bCs/>
          <w:color w:val="auto"/>
          <w:szCs w:val="21"/>
          <w:lang w:val="en-US" w:eastAsia="zh-CN"/>
        </w:rPr>
      </w:pPr>
      <w:r>
        <w:rPr>
          <w:rFonts w:hint="eastAsia" w:ascii="宋体" w:hAnsi="宋体" w:eastAsia="宋体" w:cs="宋体"/>
          <w:b/>
          <w:bCs w:val="0"/>
          <w:color w:val="auto"/>
          <w:sz w:val="21"/>
          <w:szCs w:val="21"/>
          <w:highlight w:val="none"/>
        </w:rPr>
        <w:t>凡本招标文件未明确标明无效标的，评标委员会不得作为判定无效标的依据，评标委员会也不得以不符合招标文件中规定的其他实质性要求作为判定无效标的依据。</w:t>
      </w:r>
    </w:p>
    <w:p w14:paraId="08885628">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6.4 评标结果公示</w:t>
      </w:r>
    </w:p>
    <w:p w14:paraId="6733F830">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6.4.1招标人在收到评标报告之日起3日内在本招标项目招标公告发布的同一媒介发布评标结果公示，公示期不少于3日。</w:t>
      </w:r>
    </w:p>
    <w:p w14:paraId="54C1DE18">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6552F247">
      <w:pPr>
        <w:tabs>
          <w:tab w:val="left" w:pos="790"/>
        </w:tabs>
        <w:spacing w:line="360" w:lineRule="auto"/>
        <w:ind w:left="-8" w:right="68" w:firstLine="422" w:firstLineChars="200"/>
        <w:rPr>
          <w:rFonts w:ascii="宋体" w:hAnsi="宋体"/>
          <w:b/>
          <w:bCs/>
          <w:color w:val="auto"/>
          <w:szCs w:val="21"/>
        </w:rPr>
      </w:pPr>
      <w:r>
        <w:rPr>
          <w:rFonts w:hint="eastAsia" w:ascii="宋体" w:hAnsi="宋体"/>
          <w:b/>
          <w:bCs/>
          <w:color w:val="auto"/>
          <w:szCs w:val="21"/>
        </w:rPr>
        <w:t>7 合同授予</w:t>
      </w:r>
    </w:p>
    <w:p w14:paraId="6264CF76">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7.1 定标方式</w:t>
      </w:r>
    </w:p>
    <w:p w14:paraId="3BA74EA0">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招标人依据评标委员会推荐的中标候选人依法确定中标人，评标委员会推荐中标候选人的人数见第三章“评标办法”。评标委员会推荐中标候选人的人数见“投标人须知前附表”。</w:t>
      </w:r>
    </w:p>
    <w:p w14:paraId="0B8F6E4C">
      <w:pPr>
        <w:tabs>
          <w:tab w:val="left" w:pos="632"/>
          <w:tab w:val="left" w:pos="790"/>
          <w:tab w:val="left" w:pos="1580"/>
        </w:tabs>
        <w:spacing w:line="360" w:lineRule="auto"/>
        <w:ind w:left="-8" w:right="68" w:firstLine="422" w:firstLineChars="200"/>
        <w:rPr>
          <w:rFonts w:ascii="宋体" w:hAnsi="宋体" w:cs="宋体"/>
          <w:bCs/>
          <w:color w:val="auto"/>
          <w:szCs w:val="21"/>
        </w:rPr>
      </w:pPr>
      <w:r>
        <w:rPr>
          <w:rFonts w:hint="eastAsia" w:ascii="宋体" w:hAnsi="宋体" w:cs="宋体"/>
          <w:b/>
          <w:color w:val="auto"/>
          <w:szCs w:val="21"/>
        </w:rPr>
        <w:t>7.2 中标通知及中标结果公告</w:t>
      </w:r>
    </w:p>
    <w:p w14:paraId="6C836AF0">
      <w:pPr>
        <w:tabs>
          <w:tab w:val="left" w:pos="632"/>
          <w:tab w:val="left" w:pos="790"/>
          <w:tab w:val="left" w:pos="1580"/>
        </w:tabs>
        <w:spacing w:line="360" w:lineRule="auto"/>
        <w:ind w:left="-8" w:right="68" w:firstLine="420" w:firstLineChars="200"/>
        <w:rPr>
          <w:rFonts w:hint="default" w:ascii="宋体" w:hAnsi="宋体" w:eastAsia="宋体" w:cs="宋体"/>
          <w:b/>
          <w:bCs w:val="0"/>
          <w:color w:val="auto"/>
          <w:szCs w:val="21"/>
          <w:u w:val="single"/>
          <w:lang w:val="en-US" w:eastAsia="zh-CN"/>
        </w:rPr>
      </w:pPr>
      <w:r>
        <w:rPr>
          <w:rFonts w:hint="eastAsia" w:ascii="宋体" w:hAnsi="宋体" w:cs="宋体"/>
          <w:bCs/>
          <w:color w:val="auto"/>
          <w:szCs w:val="21"/>
        </w:rPr>
        <w:t>7.2.1 评标结果公示期满无异议或投诉的，招标人按规定的格式以书面形式向中标人发出中标通知书。</w:t>
      </w:r>
    </w:p>
    <w:p w14:paraId="54C88EA8">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7.3 履约保证金</w:t>
      </w:r>
    </w:p>
    <w:p w14:paraId="25A07AA5">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132231BA">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7.3.2 中标人不能按本章第7.3.1项要求提交履约保证金的，视为放弃中标，其投标保证金不予退还，给招标人造成的损失超过投标保证金数额的，中标人还应当对超过部分予以赔偿。</w:t>
      </w:r>
    </w:p>
    <w:p w14:paraId="63612997">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1700D91D">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7.3.4 因中标人原因，延误工期的，按延误工期比例扣收履约保证金。</w:t>
      </w:r>
    </w:p>
    <w:p w14:paraId="7C3499DB">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7.4 签订合同</w:t>
      </w:r>
    </w:p>
    <w:p w14:paraId="502E0D1A">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E7F840E">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5ECBA2FF">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7.4.3 发出中标通知书后，招标人无正当理由拒签合同的，由有关行政监督部门给予警告，责令改正。同时招标人向中标人退还投标保证金；给中标人造成损失的，还应当赔偿损失。</w:t>
      </w:r>
    </w:p>
    <w:p w14:paraId="5946E85A">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8 纪律和监督</w:t>
      </w:r>
    </w:p>
    <w:p w14:paraId="1E44A105">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8.1 对招标人的纪律要求</w:t>
      </w:r>
    </w:p>
    <w:p w14:paraId="09C5DB9B">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招标人不得泄漏招标投标活动中应当保密的情况和资料，不得与投标人串通损害国家利益、社会公共利益或者他人合法权益。</w:t>
      </w:r>
    </w:p>
    <w:p w14:paraId="70F66137">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8.2 对投标人的纪律要求</w:t>
      </w:r>
    </w:p>
    <w:p w14:paraId="701F77F1">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097A1D1">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8.3 对评标委员会成员的纪律要求</w:t>
      </w:r>
    </w:p>
    <w:p w14:paraId="51D66C10">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07398237">
      <w:pPr>
        <w:tabs>
          <w:tab w:val="left" w:pos="632"/>
          <w:tab w:val="left" w:pos="790"/>
          <w:tab w:val="left" w:pos="1580"/>
        </w:tabs>
        <w:spacing w:line="360" w:lineRule="auto"/>
        <w:ind w:left="-8" w:right="68" w:firstLine="422" w:firstLineChars="200"/>
        <w:rPr>
          <w:rFonts w:ascii="宋体" w:hAnsi="宋体" w:cs="宋体"/>
          <w:b/>
          <w:color w:val="auto"/>
          <w:szCs w:val="21"/>
        </w:rPr>
      </w:pPr>
      <w:r>
        <w:rPr>
          <w:rFonts w:hint="eastAsia" w:ascii="宋体" w:hAnsi="宋体" w:cs="宋体"/>
          <w:b/>
          <w:color w:val="auto"/>
          <w:szCs w:val="21"/>
        </w:rPr>
        <w:t>8.4 对与评标活动有关的工作人员的纪律要求</w:t>
      </w:r>
    </w:p>
    <w:p w14:paraId="52CC9D2E">
      <w:pPr>
        <w:tabs>
          <w:tab w:val="left" w:pos="632"/>
          <w:tab w:val="left" w:pos="790"/>
          <w:tab w:val="left" w:pos="1580"/>
        </w:tabs>
        <w:spacing w:line="360" w:lineRule="auto"/>
        <w:ind w:left="-8" w:right="68" w:firstLine="420" w:firstLineChars="200"/>
        <w:rPr>
          <w:rFonts w:ascii="宋体" w:hAnsi="宋体" w:cs="宋体"/>
          <w:bCs/>
          <w:color w:val="auto"/>
          <w:szCs w:val="21"/>
        </w:rPr>
      </w:pPr>
      <w:r>
        <w:rPr>
          <w:rFonts w:hint="eastAsia" w:ascii="宋体" w:hAnsi="宋体" w:cs="宋体"/>
          <w:bCs/>
          <w:color w:val="auto"/>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7556F508">
      <w:pPr>
        <w:tabs>
          <w:tab w:val="left" w:pos="632"/>
        </w:tabs>
        <w:spacing w:line="360" w:lineRule="auto"/>
        <w:ind w:firstLine="422" w:firstLineChars="200"/>
        <w:rPr>
          <w:rFonts w:ascii="宋体" w:hAnsi="宋体" w:cs="宋体"/>
          <w:b/>
          <w:color w:val="auto"/>
          <w:szCs w:val="21"/>
        </w:rPr>
      </w:pPr>
      <w:r>
        <w:rPr>
          <w:rFonts w:hint="eastAsia" w:ascii="宋体" w:hAnsi="宋体" w:cs="宋体"/>
          <w:b/>
          <w:color w:val="auto"/>
          <w:szCs w:val="21"/>
        </w:rPr>
        <w:t>8.5 异议与投诉</w:t>
      </w:r>
    </w:p>
    <w:p w14:paraId="341FD85C">
      <w:pPr>
        <w:tabs>
          <w:tab w:val="left" w:pos="632"/>
        </w:tabs>
        <w:spacing w:line="360" w:lineRule="auto"/>
        <w:ind w:firstLine="422" w:firstLineChars="200"/>
        <w:rPr>
          <w:rFonts w:ascii="宋体" w:hAnsi="宋体" w:cs="宋体"/>
          <w:b/>
          <w:color w:val="auto"/>
          <w:szCs w:val="21"/>
        </w:rPr>
      </w:pPr>
      <w:r>
        <w:rPr>
          <w:rFonts w:hint="eastAsia" w:ascii="宋体" w:hAnsi="宋体" w:cs="宋体"/>
          <w:b/>
          <w:color w:val="auto"/>
          <w:szCs w:val="21"/>
        </w:rPr>
        <w:t>8.5.1异议</w:t>
      </w:r>
    </w:p>
    <w:p w14:paraId="5A4B54C0">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投标人或者其他利害关系人对招标文件有异议的，应在投标人须知前附表规定的时间前提出。招标人应当自收到异议之日起3日内作出答复；作出答复前，应当暂停招标投标活动。</w:t>
      </w:r>
    </w:p>
    <w:p w14:paraId="4799439D">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投标人对开标有异议的，应当在开标现场提出，招标人应当当场作出答复，并制作记录。</w:t>
      </w:r>
    </w:p>
    <w:p w14:paraId="56AEB3CE">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投标人或者其他利害关系人对依法必须进行招标的项目的评标结果有异议的，应当在中标候选人公示期间提出。</w:t>
      </w:r>
    </w:p>
    <w:p w14:paraId="7542C060">
      <w:pPr>
        <w:tabs>
          <w:tab w:val="left" w:pos="632"/>
        </w:tabs>
        <w:spacing w:line="360" w:lineRule="auto"/>
        <w:ind w:firstLine="422" w:firstLineChars="200"/>
        <w:rPr>
          <w:rFonts w:ascii="宋体" w:hAnsi="宋体" w:cs="宋体"/>
          <w:b/>
          <w:color w:val="auto"/>
          <w:szCs w:val="21"/>
        </w:rPr>
      </w:pPr>
      <w:r>
        <w:rPr>
          <w:rFonts w:hint="eastAsia" w:ascii="宋体" w:hAnsi="宋体" w:cs="宋体"/>
          <w:b/>
          <w:color w:val="auto"/>
          <w:szCs w:val="21"/>
        </w:rPr>
        <w:t>8.5.2投诉</w:t>
      </w:r>
    </w:p>
    <w:p w14:paraId="0821A037">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761C50A3">
      <w:pPr>
        <w:tabs>
          <w:tab w:val="left" w:pos="632"/>
        </w:tabs>
        <w:spacing w:line="360" w:lineRule="auto"/>
        <w:ind w:firstLine="422" w:firstLineChars="200"/>
        <w:rPr>
          <w:rFonts w:ascii="宋体" w:hAnsi="宋体" w:cs="宋体"/>
          <w:b/>
          <w:color w:val="auto"/>
          <w:szCs w:val="21"/>
        </w:rPr>
      </w:pPr>
      <w:r>
        <w:rPr>
          <w:rFonts w:hint="eastAsia" w:ascii="宋体" w:hAnsi="宋体" w:cs="宋体"/>
          <w:b/>
          <w:color w:val="auto"/>
          <w:szCs w:val="21"/>
        </w:rPr>
        <w:t>9 解释权</w:t>
      </w:r>
    </w:p>
    <w:p w14:paraId="05F53ED6">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19031A50">
      <w:pPr>
        <w:tabs>
          <w:tab w:val="left" w:pos="632"/>
        </w:tabs>
        <w:spacing w:line="360" w:lineRule="auto"/>
        <w:ind w:firstLine="422" w:firstLineChars="200"/>
        <w:rPr>
          <w:rFonts w:ascii="宋体" w:hAnsi="宋体" w:cs="宋体"/>
          <w:b/>
          <w:color w:val="auto"/>
          <w:szCs w:val="21"/>
        </w:rPr>
      </w:pPr>
      <w:r>
        <w:rPr>
          <w:rFonts w:hint="eastAsia" w:ascii="宋体" w:hAnsi="宋体" w:cs="宋体"/>
          <w:b/>
          <w:color w:val="auto"/>
          <w:szCs w:val="21"/>
        </w:rPr>
        <w:t>10 招标人补充的其他内容</w:t>
      </w:r>
    </w:p>
    <w:p w14:paraId="13318356">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10.1、见“投标人须知前附表”。</w:t>
      </w:r>
    </w:p>
    <w:p w14:paraId="60E5DCB8">
      <w:pPr>
        <w:tabs>
          <w:tab w:val="left" w:pos="632"/>
        </w:tabs>
        <w:spacing w:line="360" w:lineRule="auto"/>
        <w:ind w:firstLine="420" w:firstLineChars="200"/>
        <w:rPr>
          <w:rFonts w:ascii="宋体" w:hAnsi="宋体" w:cs="宋体"/>
          <w:color w:val="auto"/>
          <w:szCs w:val="21"/>
        </w:rPr>
      </w:pPr>
      <w:r>
        <w:rPr>
          <w:rFonts w:hint="eastAsia" w:ascii="宋体" w:hAnsi="宋体" w:cs="宋体"/>
          <w:color w:val="auto"/>
          <w:szCs w:val="21"/>
        </w:rPr>
        <w:t>10.2招标项目中的专项工程暂估，必须经招标人确定才可实施，否则发包人不予认可。</w:t>
      </w:r>
    </w:p>
    <w:p w14:paraId="3DFA98C3">
      <w:pPr>
        <w:shd w:val="clear" w:color="auto" w:fill="FFFFFF"/>
        <w:tabs>
          <w:tab w:val="left" w:pos="425"/>
        </w:tabs>
        <w:adjustRightInd w:val="0"/>
        <w:snapToGrid w:val="0"/>
        <w:spacing w:before="120" w:beforeLines="50" w:after="120" w:afterLines="50"/>
        <w:ind w:firstLine="640"/>
        <w:jc w:val="right"/>
        <w:rPr>
          <w:rFonts w:ascii="宋体" w:hAnsi="宋体" w:cs="宋体"/>
          <w:color w:val="auto"/>
          <w:szCs w:val="21"/>
        </w:rPr>
        <w:sectPr>
          <w:footerReference r:id="rId3" w:type="first"/>
          <w:pgSz w:w="11906" w:h="16838"/>
          <w:pgMar w:top="1247" w:right="1213" w:bottom="1247" w:left="1213" w:header="850" w:footer="992" w:gutter="0"/>
          <w:pgNumType w:start="1"/>
          <w:cols w:space="0" w:num="1"/>
          <w:titlePg/>
          <w:rtlGutter w:val="0"/>
          <w:docGrid w:linePitch="312" w:charSpace="0"/>
        </w:sectPr>
      </w:pPr>
    </w:p>
    <w:p w14:paraId="0FE1EF2D">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auto"/>
          <w:szCs w:val="21"/>
          <w:lang w:eastAsia="zh-CN"/>
        </w:rPr>
      </w:pPr>
      <w:bookmarkStart w:id="7" w:name="_Toc6447"/>
      <w:bookmarkStart w:id="8" w:name="_Toc29430"/>
      <w:r>
        <w:rPr>
          <w:rFonts w:hint="eastAsia" w:ascii="宋体" w:hAnsi="宋体" w:eastAsia="宋体"/>
          <w:b/>
          <w:bCs/>
          <w:color w:val="auto"/>
          <w:sz w:val="32"/>
          <w:szCs w:val="32"/>
        </w:rPr>
        <w:t>第三章  评标办法</w:t>
      </w:r>
      <w:bookmarkEnd w:id="7"/>
      <w:bookmarkStart w:id="9" w:name="_Toc405899027"/>
      <w:bookmarkStart w:id="10" w:name="_Toc401132366"/>
      <w:bookmarkStart w:id="11" w:name="_Toc404330846"/>
      <w:bookmarkStart w:id="12" w:name="_Toc291610640"/>
      <w:r>
        <w:rPr>
          <w:rFonts w:hint="eastAsia" w:ascii="宋体" w:hAnsi="宋体"/>
          <w:b/>
          <w:bCs/>
          <w:color w:val="auto"/>
          <w:sz w:val="32"/>
          <w:szCs w:val="32"/>
          <w:lang w:eastAsia="zh-CN"/>
        </w:rPr>
        <w:t>（</w:t>
      </w:r>
      <w:r>
        <w:rPr>
          <w:rFonts w:hint="eastAsia" w:ascii="宋体" w:hAnsi="宋体"/>
          <w:b/>
          <w:bCs/>
          <w:color w:val="auto"/>
          <w:sz w:val="32"/>
          <w:szCs w:val="32"/>
          <w:lang w:val="en-US" w:eastAsia="zh-CN"/>
        </w:rPr>
        <w:t>合理低价法</w:t>
      </w:r>
      <w:r>
        <w:rPr>
          <w:rFonts w:hint="eastAsia" w:ascii="宋体" w:hAnsi="宋体"/>
          <w:b/>
          <w:bCs/>
          <w:color w:val="auto"/>
          <w:sz w:val="32"/>
          <w:szCs w:val="32"/>
          <w:lang w:eastAsia="zh-CN"/>
        </w:rPr>
        <w:t>）</w:t>
      </w:r>
    </w:p>
    <w:p w14:paraId="5E4C5661">
      <w:pPr>
        <w:tabs>
          <w:tab w:val="left" w:pos="360"/>
        </w:tabs>
        <w:spacing w:line="46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本次招标评标方法为“</w:t>
      </w:r>
      <w:r>
        <w:rPr>
          <w:rFonts w:hint="eastAsia" w:ascii="宋体" w:hAnsi="宋体" w:eastAsia="宋体" w:cs="宋体"/>
          <w:color w:val="auto"/>
          <w:sz w:val="24"/>
          <w:szCs w:val="24"/>
          <w:lang w:eastAsia="zh-CN"/>
        </w:rPr>
        <w:t>合理低价法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投标文件满足招标文件全部实质性要求且按照评审因素的量化指标评审得分最高的投标人为中标候选人的评标方法。得分相同的，按投标报价由低到高排列。得分且投标报价相同的，</w:t>
      </w:r>
      <w:r>
        <w:rPr>
          <w:rFonts w:hint="eastAsia" w:ascii="宋体" w:hAnsi="宋体" w:eastAsia="宋体" w:cs="宋体"/>
          <w:color w:val="auto"/>
          <w:sz w:val="24"/>
          <w:szCs w:val="24"/>
          <w:lang w:val="en-US" w:eastAsia="zh-CN"/>
        </w:rPr>
        <w:t>由招标人抽取确定</w:t>
      </w:r>
      <w:r>
        <w:rPr>
          <w:rFonts w:hint="eastAsia" w:ascii="宋体" w:hAnsi="宋体" w:eastAsia="宋体" w:cs="宋体"/>
          <w:color w:val="auto"/>
          <w:sz w:val="24"/>
          <w:szCs w:val="24"/>
          <w:lang w:val="zh-CN" w:eastAsia="zh-CN"/>
        </w:rPr>
        <w:t>。</w:t>
      </w:r>
      <w:r>
        <w:rPr>
          <w:rFonts w:hint="eastAsia" w:ascii="宋体" w:hAnsi="宋体" w:eastAsia="宋体" w:cs="宋体"/>
          <w:color w:val="auto"/>
          <w:sz w:val="24"/>
          <w:szCs w:val="24"/>
          <w:lang w:val="en-US" w:eastAsia="zh-CN"/>
        </w:rPr>
        <w:t>最终</w:t>
      </w:r>
      <w:r>
        <w:rPr>
          <w:rFonts w:hint="eastAsia" w:ascii="宋体" w:hAnsi="宋体" w:eastAsia="宋体" w:cs="宋体"/>
          <w:color w:val="auto"/>
          <w:sz w:val="24"/>
          <w:szCs w:val="24"/>
          <w:lang w:val="zh-CN" w:eastAsia="zh-CN"/>
        </w:rPr>
        <w:t>评分分值计算保留小数点后</w:t>
      </w:r>
      <w:r>
        <w:rPr>
          <w:rFonts w:hint="eastAsia" w:ascii="宋体" w:hAnsi="宋体" w:eastAsia="宋体" w:cs="宋体"/>
          <w:color w:val="auto"/>
          <w:sz w:val="24"/>
          <w:szCs w:val="24"/>
          <w:lang w:val="en-US" w:eastAsia="zh-CN"/>
        </w:rPr>
        <w:t>两</w:t>
      </w:r>
      <w:r>
        <w:rPr>
          <w:rFonts w:hint="eastAsia" w:ascii="宋体" w:hAnsi="宋体" w:eastAsia="宋体" w:cs="宋体"/>
          <w:color w:val="auto"/>
          <w:sz w:val="24"/>
          <w:szCs w:val="24"/>
          <w:lang w:val="zh-CN" w:eastAsia="zh-CN"/>
        </w:rPr>
        <w:t>位，小数点后第</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lang w:val="zh-CN" w:eastAsia="zh-CN"/>
        </w:rPr>
        <w:t>位“四舍五入”。</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color w:val="auto"/>
          <w:sz w:val="24"/>
          <w:szCs w:val="24"/>
        </w:rPr>
        <w:t>资格审查</w:t>
      </w:r>
    </w:p>
    <w:p w14:paraId="7A0C6029">
      <w:pPr>
        <w:tabs>
          <w:tab w:val="left" w:pos="360"/>
        </w:tabs>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auto"/>
          <w:sz w:val="24"/>
          <w:szCs w:val="24"/>
        </w:rPr>
      </w:pPr>
      <w:r>
        <w:rPr>
          <w:rFonts w:hint="eastAsia" w:ascii="宋体" w:hAnsi="宋体" w:cs="Arial"/>
          <w:b/>
          <w:color w:val="auto"/>
          <w:sz w:val="24"/>
          <w:szCs w:val="24"/>
          <w:lang w:val="en-US" w:eastAsia="zh-CN"/>
        </w:rPr>
        <w:t>1、</w:t>
      </w:r>
      <w:r>
        <w:rPr>
          <w:rFonts w:hint="eastAsia" w:ascii="宋体" w:hAnsi="宋体" w:cs="Arial"/>
          <w:b/>
          <w:color w:val="auto"/>
          <w:sz w:val="24"/>
          <w:szCs w:val="24"/>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1.6项目负责人及被授权委托人（如果有）养老保险证明</w:t>
      </w:r>
      <w:r>
        <w:rPr>
          <w:rFonts w:hint="eastAsia" w:ascii="宋体" w:hAnsi="宋体"/>
          <w:color w:val="auto"/>
          <w:sz w:val="24"/>
          <w:szCs w:val="24"/>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1.7</w:t>
      </w:r>
      <w:r>
        <w:rPr>
          <w:rFonts w:hint="eastAsia" w:ascii="宋体" w:hAnsi="宋体"/>
          <w:color w:val="auto"/>
          <w:sz w:val="24"/>
          <w:highlight w:val="none"/>
        </w:rPr>
        <w:t>企业基本开户许可证或企业银行基本存款账户开户基本信息加盖投标人单位公章</w:t>
      </w:r>
      <w:r>
        <w:rPr>
          <w:rFonts w:hint="eastAsia" w:ascii="宋体" w:hAnsi="宋体"/>
          <w:color w:val="auto"/>
          <w:sz w:val="24"/>
          <w:highlight w:val="none"/>
          <w:lang w:val="en-US" w:eastAsia="zh-CN"/>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auto"/>
          <w:sz w:val="24"/>
          <w:szCs w:val="24"/>
          <w:lang w:val="en-US" w:eastAsia="zh-CN"/>
        </w:rPr>
      </w:pPr>
      <w:r>
        <w:rPr>
          <w:rFonts w:hint="eastAsia" w:ascii="宋体" w:hAnsi="宋体"/>
          <w:color w:val="auto"/>
          <w:sz w:val="24"/>
          <w:szCs w:val="24"/>
        </w:rPr>
        <w:t>1.</w:t>
      </w:r>
      <w:r>
        <w:rPr>
          <w:rFonts w:hint="eastAsia" w:ascii="宋体" w:hAnsi="宋体"/>
          <w:color w:val="auto"/>
          <w:sz w:val="24"/>
          <w:szCs w:val="24"/>
          <w:lang w:val="en-US" w:eastAsia="zh-CN"/>
        </w:rPr>
        <w:t>8</w:t>
      </w:r>
      <w:r>
        <w:rPr>
          <w:rFonts w:hint="eastAsia" w:ascii="宋体" w:hAnsi="宋体"/>
          <w:color w:val="auto"/>
          <w:sz w:val="24"/>
          <w:szCs w:val="24"/>
        </w:rPr>
        <w:t>招标文件规定须审查的以及投标人认为应该提供的其他资料复印件</w:t>
      </w:r>
      <w:r>
        <w:rPr>
          <w:rFonts w:hint="eastAsia" w:ascii="宋体" w:hAnsi="宋体"/>
          <w:color w:val="auto"/>
          <w:sz w:val="24"/>
          <w:szCs w:val="24"/>
          <w:lang w:val="en-US" w:eastAsia="zh-CN"/>
        </w:rPr>
        <w:t>加盖投标单位公章的复印件</w:t>
      </w:r>
      <w:r>
        <w:rPr>
          <w:rFonts w:hint="eastAsia" w:ascii="宋体" w:hAnsi="宋体"/>
          <w:color w:val="auto"/>
          <w:sz w:val="24"/>
          <w:szCs w:val="24"/>
          <w:lang w:eastAsia="zh-CN"/>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auto"/>
          <w:sz w:val="24"/>
          <w:szCs w:val="24"/>
        </w:rPr>
      </w:pPr>
      <w:r>
        <w:rPr>
          <w:rFonts w:hint="eastAsia" w:ascii="宋体" w:hAnsi="宋体"/>
          <w:b/>
          <w:bCs/>
          <w:color w:val="auto"/>
          <w:sz w:val="24"/>
          <w:szCs w:val="24"/>
        </w:rPr>
        <w:t>上述材料复印件未加盖投标人单位公章、投标人未提交上述资料或资料不全的，则不予通过资格审查。</w:t>
      </w:r>
    </w:p>
    <w:p w14:paraId="3B46CD14">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bookmarkStart w:id="13" w:name="_Toc291610642"/>
      <w:r>
        <w:rPr>
          <w:rFonts w:hint="eastAsia" w:ascii="宋体" w:hAnsi="宋体" w:cs="宋体"/>
          <w:b/>
          <w:bCs/>
          <w:color w:val="auto"/>
          <w:sz w:val="24"/>
          <w:szCs w:val="24"/>
          <w:lang w:val="en-US" w:eastAsia="zh-CN"/>
        </w:rPr>
        <w:t>2</w:t>
      </w:r>
      <w:r>
        <w:rPr>
          <w:rFonts w:hint="eastAsia" w:ascii="宋体" w:hAnsi="宋体" w:cs="宋体"/>
          <w:b/>
          <w:bCs/>
          <w:color w:val="auto"/>
          <w:sz w:val="24"/>
          <w:szCs w:val="24"/>
        </w:rPr>
        <w:t>、投标保证金有效性审查标准</w:t>
      </w:r>
      <w:bookmarkEnd w:id="13"/>
    </w:p>
    <w:p w14:paraId="6C96F8D9">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存在下列情况之一的投标保证金无效，投标文件作无效标书处理：</w:t>
      </w:r>
    </w:p>
    <w:p w14:paraId="0C817A1A">
      <w:pPr>
        <w:pStyle w:val="12"/>
        <w:keepNext w:val="0"/>
        <w:keepLines w:val="0"/>
        <w:pageBreakBefore w:val="0"/>
        <w:widowControl w:val="0"/>
        <w:kinsoku/>
        <w:wordWrap/>
        <w:overflowPunct/>
        <w:topLinePunct w:val="0"/>
        <w:autoSpaceDE/>
        <w:autoSpaceDN/>
        <w:bidi w:val="0"/>
        <w:snapToGrid/>
        <w:spacing w:line="360" w:lineRule="auto"/>
        <w:textAlignment w:val="auto"/>
        <w:rPr>
          <w:rFonts w:hint="default" w:eastAsia="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投标保证金未按前附表递交的</w:t>
      </w:r>
    </w:p>
    <w:p w14:paraId="0274AD6D">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rPr>
        <w:t>、投标文件评审</w:t>
      </w:r>
    </w:p>
    <w:p w14:paraId="061D62B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凡投标文件有下列情况之一的，按废标处理：</w:t>
      </w:r>
    </w:p>
    <w:p w14:paraId="61CFC48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 投标文件中的投标函未加盖投标人的公章；</w:t>
      </w:r>
    </w:p>
    <w:p w14:paraId="1AE4979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 投标文件中的投标函未加盖企业法定代表人（或企业法定代表人委托代理人）印章（或签字）的；</w:t>
      </w:r>
    </w:p>
    <w:p w14:paraId="21C4882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（3） 如投标函加盖企业法定代表人委托代理人印章（或签字）的，企业法定代表人委托代理人没有合法、有效的委托书（原件）的；</w:t>
      </w:r>
    </w:p>
    <w:p w14:paraId="6064F4F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 投标报价低于成本或者高于招标文件</w:t>
      </w:r>
      <w:r>
        <w:rPr>
          <w:rFonts w:hint="eastAsia" w:ascii="宋体" w:hAnsi="宋体" w:cs="宋体"/>
          <w:b/>
          <w:color w:val="auto"/>
          <w:sz w:val="24"/>
          <w:szCs w:val="24"/>
        </w:rPr>
        <w:t>设定的</w:t>
      </w:r>
      <w:r>
        <w:rPr>
          <w:rFonts w:hint="eastAsia" w:ascii="宋体" w:hAnsi="宋体" w:cs="宋体"/>
          <w:b/>
          <w:color w:val="auto"/>
          <w:sz w:val="24"/>
          <w:szCs w:val="24"/>
          <w:lang w:eastAsia="zh-CN"/>
        </w:rPr>
        <w:t>最高投标限价</w:t>
      </w:r>
      <w:r>
        <w:rPr>
          <w:rFonts w:hint="eastAsia" w:ascii="宋体" w:hAnsi="宋体" w:cs="宋体"/>
          <w:b/>
          <w:color w:val="auto"/>
          <w:sz w:val="24"/>
          <w:szCs w:val="24"/>
        </w:rPr>
        <w:t>；</w:t>
      </w:r>
    </w:p>
    <w:p w14:paraId="10DA0A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 同一投标人提交两个及以上不同的投标文件或者投标报价，但招标文件要求提交备选投标的除外；</w:t>
      </w:r>
    </w:p>
    <w:p w14:paraId="058B083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 与招标文件规定的暂估价、暂列金额不一致的；</w:t>
      </w:r>
    </w:p>
    <w:p w14:paraId="4F5992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（7） 与招标文件明确列出的不可竞争费用项目或费率不一致的；</w:t>
      </w:r>
    </w:p>
    <w:p w14:paraId="2D47361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（8） 与招标文件提供的工程量清单中的项目编码、项目名称、项目特征、计量单位、工程量不一致的；</w:t>
      </w:r>
    </w:p>
    <w:p w14:paraId="2329FEE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（9） 投标文件载明的招标项目完成期限超过招标文件规定的期限的；</w:t>
      </w:r>
    </w:p>
    <w:p w14:paraId="60A59F6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 明显不符合技术规范、技术标准的要求的；</w:t>
      </w:r>
    </w:p>
    <w:p w14:paraId="3996CDB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 投标文件载明的货物包装方式、检验标准和方法等不符合招标文件的要求的；</w:t>
      </w:r>
    </w:p>
    <w:p w14:paraId="0C7EE0A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（12） 投标文件提出了不能满足招标文件要求或招标人不能接受的工程验收、计量、价款结算和支付办法的；</w:t>
      </w:r>
    </w:p>
    <w:p w14:paraId="40B8ECF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 不同投标人的投标文件以及投标文件制作过程出现了评标委员会认为不应当雷同的情况的；</w:t>
      </w:r>
    </w:p>
    <w:p w14:paraId="64347C5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（14） 以他人的名义投标、串通投标、以行贿手段谋取中标或者以其他弄虚作假方式投标的；</w:t>
      </w:r>
    </w:p>
    <w:p w14:paraId="1E87F5B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（15） 未按招标文件规定的格式填写，内容不全或关键字迹模糊、无法辨认的；</w:t>
      </w:r>
    </w:p>
    <w:p w14:paraId="3C69A5D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（16） 按招标文件约定应参加开标会的人员，未携带有效居民身份证件参加开标会议或未参加开标会议的；</w:t>
      </w:r>
    </w:p>
    <w:p w14:paraId="0D6E6E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（17） 未对招标文件中有关工期、投标有效期、质量要求、技术标准和要求、招标范围等实质性内容作出响应的；</w:t>
      </w:r>
    </w:p>
    <w:p w14:paraId="331C35E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（18） 投标人被国家、江苏省省级有关部门及盐城市市级有关部门和响水县县级有关部门限制招投标或者所受到限制但未过公示期的。</w:t>
      </w:r>
    </w:p>
    <w:p w14:paraId="3564661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（19） 投标人因违法违规、违约、失信等原因被响水县有关部门限制投标的。</w:t>
      </w:r>
    </w:p>
    <w:p w14:paraId="7247F58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（20） 不按评标委员会要求澄清、说明或补正的。</w:t>
      </w:r>
    </w:p>
    <w:p w14:paraId="0C4596D1">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479" w:leftChars="228" w:firstLine="0" w:firstLineChars="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rPr>
        <w:t>商务性评审</w:t>
      </w:r>
    </w:p>
    <w:p w14:paraId="1C4FCE1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对通过资格审查、符合性评审的投标人的投标文件进行商务性评审，商务性评审按以下程序进行：</w:t>
      </w:r>
    </w:p>
    <w:p w14:paraId="33C1E867">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1、有效投标报价：</w:t>
      </w:r>
    </w:p>
    <w:p w14:paraId="10E8FE8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（1）投标人的报价符合招标文件、招标答疑的要求，且经评审不低于成本。</w:t>
      </w:r>
    </w:p>
    <w:p w14:paraId="09D53BAA">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（2）投标人的报价不高于</w:t>
      </w:r>
      <w:r>
        <w:rPr>
          <w:rFonts w:hint="eastAsia" w:ascii="宋体" w:hAnsi="宋体" w:eastAsia="宋体" w:cs="宋体"/>
          <w:color w:val="auto"/>
          <w:sz w:val="24"/>
          <w:szCs w:val="24"/>
          <w:lang w:eastAsia="zh-CN"/>
        </w:rPr>
        <w:t>最高投标限价</w:t>
      </w:r>
      <w:r>
        <w:rPr>
          <w:rFonts w:hint="eastAsia" w:ascii="宋体" w:hAnsi="宋体" w:eastAsia="宋体" w:cs="宋体"/>
          <w:color w:val="auto"/>
          <w:sz w:val="24"/>
          <w:szCs w:val="24"/>
        </w:rPr>
        <w:t>。</w:t>
      </w:r>
    </w:p>
    <w:p w14:paraId="005AFAE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（3）在其他评审环节未被判废标的。</w:t>
      </w:r>
    </w:p>
    <w:p w14:paraId="09830FF0">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不符合上述（1）、（2）、（3）项中任意一项要求的，为无效投标报价，无效投标报价不参与评审。</w:t>
      </w:r>
    </w:p>
    <w:p w14:paraId="0067B02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2、评标基准价=A*K，</w:t>
      </w:r>
      <w:r>
        <w:rPr>
          <w:rFonts w:hint="eastAsia" w:ascii="宋体" w:hAnsi="宋体" w:eastAsia="宋体" w:cs="宋体"/>
          <w:color w:val="auto"/>
          <w:sz w:val="24"/>
          <w:szCs w:val="24"/>
          <w:lang w:val="en-US" w:eastAsia="zh-CN"/>
        </w:rPr>
        <w:t>K值由招标人随机抽取确定</w:t>
      </w:r>
      <w:r>
        <w:rPr>
          <w:rFonts w:hint="eastAsia" w:ascii="宋体" w:hAnsi="宋体" w:eastAsia="宋体" w:cs="宋体"/>
          <w:color w:val="auto"/>
          <w:sz w:val="24"/>
          <w:szCs w:val="24"/>
        </w:rPr>
        <w:t>，K值的取值范围为96%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9</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98%</w:t>
      </w:r>
      <w:r>
        <w:rPr>
          <w:rFonts w:hint="eastAsia" w:ascii="宋体" w:hAnsi="宋体" w:eastAsia="宋体" w:cs="宋体"/>
          <w:color w:val="auto"/>
          <w:sz w:val="24"/>
          <w:szCs w:val="24"/>
        </w:rPr>
        <w:t>。</w:t>
      </w:r>
    </w:p>
    <w:p w14:paraId="28AAB11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olor w:val="auto"/>
          <w:sz w:val="24"/>
          <w:szCs w:val="24"/>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6DA3FF7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3、投标报价得分100分。</w:t>
      </w:r>
    </w:p>
    <w:p w14:paraId="79E37D3B">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评标价等于评标基准价的得满分100分；偏离评标基准价的，评标价与评标基准价相减，每高评标基准价1%的扣0.</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分，评标价与评标基准价相减，每低评标基准价1%的扣0.</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分，偏离不足1%的，用插入法计算。报价得分保留两位小数(第三位四舍五入)。</w:t>
      </w:r>
    </w:p>
    <w:p w14:paraId="2193F3F1">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default" w:ascii="宋体" w:hAnsi="宋体" w:cs="宋体"/>
          <w:b/>
          <w:bCs/>
          <w:color w:val="auto"/>
          <w:sz w:val="24"/>
          <w:szCs w:val="24"/>
          <w:lang w:val="en-US" w:eastAsia="zh-CN"/>
        </w:rPr>
      </w:pPr>
      <w:r>
        <w:rPr>
          <w:rFonts w:hint="eastAsia" w:ascii="宋体" w:hAnsi="宋体" w:eastAsia="宋体" w:cs="宋体"/>
          <w:color w:val="auto"/>
          <w:sz w:val="24"/>
          <w:szCs w:val="24"/>
          <w:lang w:eastAsia="zh-CN"/>
        </w:rPr>
        <w:t>注</w:t>
      </w:r>
      <w:r>
        <w:rPr>
          <w:rFonts w:hint="eastAsia" w:ascii="宋体" w:hAnsi="宋体" w:eastAsia="宋体" w:cs="宋体"/>
          <w:color w:val="auto"/>
          <w:sz w:val="24"/>
          <w:szCs w:val="24"/>
        </w:rPr>
        <w:t>：除确认存在计算错误外，评标基准价不因招投标当事人质疑、投诉、复议以及其它任何情形而改变；</w:t>
      </w:r>
    </w:p>
    <w:p w14:paraId="2A9F4C57">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cs="宋体"/>
          <w:b/>
          <w:bCs/>
          <w:color w:val="auto"/>
          <w:sz w:val="24"/>
          <w:szCs w:val="24"/>
        </w:rPr>
        <w:t>、投标报价错误的修正</w:t>
      </w:r>
    </w:p>
    <w:p w14:paraId="704408B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评标委员会按以下原则对投标报价进行修正，修正的价格经投标人书面同意后具有约束力。投标人不接受修正价格的，不按评标委员会要求澄清、说明或补正的，其投标作废标处理。</w:t>
      </w:r>
    </w:p>
    <w:p w14:paraId="61A352F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（1） 投标文件中的大写金额与小写金额不一致时，以大写金额为准。</w:t>
      </w:r>
    </w:p>
    <w:p w14:paraId="134106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 总价金额与依据单价计算出的结果不一致的，以单价金额为准修正总价，但单价金额小数点有明显错误的除外。</w:t>
      </w:r>
    </w:p>
    <w:p w14:paraId="389A24B8">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cs="宋体"/>
          <w:b/>
          <w:bCs/>
          <w:color w:val="auto"/>
          <w:sz w:val="24"/>
          <w:szCs w:val="24"/>
        </w:rPr>
        <w:t>、投标文件的澄清</w:t>
      </w:r>
    </w:p>
    <w:p w14:paraId="44AA01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.1 在评标过程中，评标委员会应当以书面形式要求投标人对所提交投标文件中不明确的内容进行书面澄清或说明，或者对细微偏差进行补正。评标委员会不接受投标人主动提出的澄清、说明或补正。</w:t>
      </w:r>
    </w:p>
    <w:p w14:paraId="1316244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.2 澄清、说明和补正不得改变投标文件的实质性内容（算术性错误修正的除外）。投标人的书面澄清、说明和补正属于投标文件的组成部分。</w:t>
      </w:r>
    </w:p>
    <w:p w14:paraId="62D0887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.3 评标委员会对投标人提交的澄清、说明或补正有疑问的，可以要求投标人进一步澄清、说明或补正。</w:t>
      </w:r>
    </w:p>
    <w:p w14:paraId="0F5209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68756C99">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、推荐中标候选人</w:t>
      </w:r>
    </w:p>
    <w:p w14:paraId="61D39853">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.1 评标委员会根据本评标办法推荐1名中标候选人。</w:t>
      </w:r>
    </w:p>
    <w:p w14:paraId="4EFE415B">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auto"/>
          <w:sz w:val="24"/>
          <w:szCs w:val="24"/>
          <w:lang w:val="en-US" w:eastAsia="zh-CN"/>
        </w:rPr>
        <w:t xml:space="preserve">   </w:t>
      </w:r>
    </w:p>
    <w:p w14:paraId="6A95F183">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.3 评标委员会完成评标后，应当向招标人提交书面评标报告</w:t>
      </w:r>
      <w:r>
        <w:rPr>
          <w:rFonts w:hint="eastAsia" w:ascii="宋体" w:hAnsi="宋体" w:eastAsia="宋体" w:cs="宋体"/>
          <w:color w:val="auto"/>
          <w:sz w:val="24"/>
          <w:szCs w:val="24"/>
          <w:lang w:eastAsia="zh-CN"/>
        </w:rPr>
        <w:t>。</w:t>
      </w:r>
    </w:p>
    <w:p w14:paraId="7A92F63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47D67B7D">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发出中标通知书后，招标人无正当理由拒签合同的，由有关行政监督部门给予警告，责令改正。同时招标人向中标人退还投标保证金；给中标人造成损失的，还应当赔偿损失。</w:t>
      </w:r>
    </w:p>
    <w:p w14:paraId="41C0C13D">
      <w:pPr>
        <w:keepNext w:val="0"/>
        <w:keepLines w:val="0"/>
        <w:pageBreakBefore w:val="0"/>
        <w:widowControl w:val="0"/>
        <w:kinsoku/>
        <w:wordWrap/>
        <w:overflowPunct/>
        <w:topLinePunct w:val="0"/>
        <w:autoSpaceDE/>
        <w:autoSpaceDN/>
        <w:bidi w:val="0"/>
        <w:snapToGrid/>
        <w:spacing w:line="380" w:lineRule="exact"/>
        <w:ind w:firstLine="480" w:firstLineChars="200"/>
        <w:textAlignment w:val="auto"/>
        <w:rPr>
          <w:rFonts w:hint="eastAsia" w:ascii="宋体" w:hAnsi="宋体" w:eastAsia="宋体" w:cs="宋体"/>
          <w:color w:val="auto"/>
          <w:sz w:val="24"/>
          <w:szCs w:val="24"/>
          <w:lang w:val="en-US" w:eastAsia="zh-CN"/>
        </w:rPr>
        <w:sectPr>
          <w:pgSz w:w="11906" w:h="16838"/>
          <w:pgMar w:top="1247" w:right="1213" w:bottom="1247" w:left="1213" w:header="850" w:footer="992" w:gutter="0"/>
          <w:cols w:space="0" w:num="1"/>
          <w:titlePg/>
          <w:rtlGutter w:val="0"/>
          <w:docGrid w:linePitch="312" w:charSpace="0"/>
        </w:sectPr>
      </w:pPr>
      <w:r>
        <w:rPr>
          <w:rFonts w:hint="eastAsia" w:ascii="宋体" w:hAnsi="宋体" w:eastAsia="宋体" w:cs="宋体"/>
          <w:color w:val="auto"/>
          <w:sz w:val="24"/>
          <w:szCs w:val="24"/>
          <w:lang w:val="en-US" w:eastAsia="zh-CN"/>
        </w:rPr>
        <w:t>注：若排名第一的中标候选人放弃中标，扣除其相应投标保证金</w:t>
      </w:r>
    </w:p>
    <w:bookmarkEnd w:id="8"/>
    <w:bookmarkEnd w:id="9"/>
    <w:bookmarkEnd w:id="10"/>
    <w:bookmarkEnd w:id="11"/>
    <w:bookmarkEnd w:id="12"/>
    <w:p w14:paraId="7BCE0AA9">
      <w:pPr>
        <w:pStyle w:val="2"/>
        <w:numPr>
          <w:ilvl w:val="0"/>
          <w:numId w:val="0"/>
        </w:numPr>
        <w:jc w:val="center"/>
        <w:rPr>
          <w:rFonts w:ascii="宋体" w:hAnsi="宋体" w:eastAsia="宋体" w:cs="宋体"/>
          <w:b/>
          <w:sz w:val="36"/>
          <w:szCs w:val="36"/>
        </w:rPr>
      </w:pPr>
      <w:bookmarkStart w:id="14" w:name="_Toc31726"/>
      <w:r>
        <w:rPr>
          <w:rFonts w:hint="eastAsia" w:ascii="宋体" w:hAnsi="宋体" w:eastAsia="宋体" w:cs="宋体"/>
          <w:b/>
          <w:sz w:val="36"/>
          <w:szCs w:val="36"/>
        </w:rPr>
        <w:t>第四章  工程施工合同</w:t>
      </w:r>
    </w:p>
    <w:p w14:paraId="09EA6172">
      <w:pPr>
        <w:jc w:val="center"/>
        <w:rPr>
          <w:rFonts w:ascii="宋体" w:hAnsi="宋体"/>
          <w:bCs/>
          <w:sz w:val="32"/>
          <w:szCs w:val="32"/>
        </w:rPr>
      </w:pPr>
      <w:r>
        <w:rPr>
          <w:rFonts w:ascii="宋体" w:hAnsi="宋体"/>
          <w:bCs/>
          <w:sz w:val="32"/>
          <w:szCs w:val="32"/>
        </w:rPr>
        <w:t>（GF—201</w:t>
      </w:r>
      <w:r>
        <w:rPr>
          <w:rFonts w:hint="eastAsia" w:ascii="宋体" w:hAnsi="宋体"/>
          <w:bCs/>
          <w:sz w:val="32"/>
          <w:szCs w:val="32"/>
        </w:rPr>
        <w:t>7</w:t>
      </w:r>
      <w:r>
        <w:rPr>
          <w:rFonts w:ascii="宋体" w:hAnsi="宋体"/>
          <w:bCs/>
          <w:sz w:val="32"/>
          <w:szCs w:val="32"/>
        </w:rPr>
        <w:t>—</w:t>
      </w:r>
      <w:r>
        <w:rPr>
          <w:rFonts w:hint="eastAsia" w:ascii="宋体" w:hAnsi="宋体"/>
          <w:bCs/>
          <w:sz w:val="32"/>
          <w:szCs w:val="32"/>
        </w:rPr>
        <w:t>0201）</w:t>
      </w:r>
    </w:p>
    <w:p w14:paraId="755A2326">
      <w:pPr>
        <w:jc w:val="center"/>
        <w:rPr>
          <w:rFonts w:ascii="宋体" w:hAnsi="宋体"/>
          <w:b/>
          <w:sz w:val="52"/>
          <w:szCs w:val="52"/>
        </w:rPr>
      </w:pPr>
    </w:p>
    <w:p w14:paraId="5426C01C">
      <w:pPr>
        <w:pStyle w:val="12"/>
        <w:rPr>
          <w:rFonts w:ascii="宋体" w:hAnsi="宋体"/>
          <w:b/>
          <w:sz w:val="52"/>
          <w:szCs w:val="52"/>
        </w:rPr>
      </w:pPr>
    </w:p>
    <w:p w14:paraId="2FF44393">
      <w:pPr>
        <w:pStyle w:val="12"/>
        <w:rPr>
          <w:rFonts w:ascii="宋体" w:hAnsi="宋体"/>
          <w:b/>
          <w:sz w:val="52"/>
          <w:szCs w:val="52"/>
        </w:rPr>
      </w:pPr>
    </w:p>
    <w:p w14:paraId="1D1D83BC">
      <w:pPr>
        <w:pStyle w:val="12"/>
        <w:ind w:left="0" w:leftChars="0" w:firstLine="0" w:firstLineChars="0"/>
        <w:rPr>
          <w:rFonts w:ascii="宋体" w:hAnsi="宋体"/>
          <w:b/>
          <w:sz w:val="52"/>
          <w:szCs w:val="52"/>
        </w:rPr>
      </w:pPr>
    </w:p>
    <w:p w14:paraId="62D03E2E">
      <w:pPr>
        <w:pStyle w:val="12"/>
        <w:rPr>
          <w:rFonts w:ascii="宋体" w:hAnsi="宋体"/>
          <w:b/>
          <w:sz w:val="52"/>
          <w:szCs w:val="52"/>
        </w:rPr>
      </w:pPr>
    </w:p>
    <w:p w14:paraId="251FF52E">
      <w:pPr>
        <w:jc w:val="center"/>
        <w:rPr>
          <w:rFonts w:ascii="宋体" w:hAnsi="宋体"/>
          <w:b/>
          <w:sz w:val="52"/>
          <w:szCs w:val="52"/>
        </w:rPr>
      </w:pPr>
      <w:r>
        <w:rPr>
          <w:rFonts w:ascii="宋体" w:hAnsi="宋体"/>
          <w:b/>
          <w:sz w:val="72"/>
          <w:szCs w:val="52"/>
        </w:rPr>
        <w:t>建设工程施工合同</w:t>
      </w:r>
      <w:r>
        <w:rPr>
          <w:rFonts w:ascii="宋体" w:hAnsi="宋体"/>
          <w:b/>
          <w:sz w:val="52"/>
          <w:szCs w:val="52"/>
        </w:rPr>
        <w:br w:type="textWrapping"/>
      </w:r>
    </w:p>
    <w:p w14:paraId="02030102">
      <w:pPr>
        <w:jc w:val="center"/>
        <w:rPr>
          <w:rFonts w:ascii="宋体" w:hAnsi="宋体"/>
          <w:b/>
          <w:sz w:val="72"/>
          <w:szCs w:val="72"/>
        </w:rPr>
      </w:pPr>
    </w:p>
    <w:p w14:paraId="70A46A31">
      <w:pPr>
        <w:jc w:val="center"/>
        <w:rPr>
          <w:rFonts w:ascii="宋体" w:hAnsi="宋体"/>
          <w:b/>
          <w:sz w:val="72"/>
          <w:szCs w:val="72"/>
        </w:rPr>
      </w:pPr>
    </w:p>
    <w:p w14:paraId="6A34056B">
      <w:pPr>
        <w:jc w:val="center"/>
        <w:rPr>
          <w:rFonts w:ascii="宋体" w:hAnsi="宋体"/>
          <w:b/>
          <w:sz w:val="52"/>
          <w:szCs w:val="52"/>
        </w:rPr>
      </w:pPr>
    </w:p>
    <w:p w14:paraId="590489D3">
      <w:pPr>
        <w:rPr>
          <w:rFonts w:ascii="宋体" w:hAnsi="宋体"/>
          <w:b/>
          <w:sz w:val="28"/>
          <w:szCs w:val="28"/>
        </w:rPr>
      </w:pPr>
    </w:p>
    <w:p w14:paraId="221B15DF">
      <w:pPr>
        <w:rPr>
          <w:rFonts w:ascii="宋体" w:hAnsi="宋体"/>
          <w:b/>
          <w:sz w:val="28"/>
          <w:szCs w:val="28"/>
        </w:rPr>
      </w:pPr>
    </w:p>
    <w:p w14:paraId="26DC3DD4">
      <w:pPr>
        <w:rPr>
          <w:rFonts w:ascii="宋体" w:hAnsi="宋体"/>
          <w:b/>
          <w:sz w:val="28"/>
          <w:szCs w:val="28"/>
        </w:rPr>
      </w:pPr>
    </w:p>
    <w:p w14:paraId="0518F550">
      <w:pPr>
        <w:rPr>
          <w:rFonts w:ascii="宋体" w:hAnsi="宋体"/>
          <w:b/>
          <w:sz w:val="28"/>
          <w:szCs w:val="28"/>
        </w:rPr>
      </w:pPr>
    </w:p>
    <w:p w14:paraId="0D826379">
      <w:pPr>
        <w:rPr>
          <w:rFonts w:ascii="宋体" w:hAnsi="宋体"/>
          <w:b/>
          <w:sz w:val="28"/>
          <w:szCs w:val="28"/>
        </w:rPr>
      </w:pPr>
    </w:p>
    <w:p w14:paraId="38248DC1">
      <w:pPr>
        <w:ind w:right="2719" w:rightChars="1295"/>
        <w:jc w:val="distribute"/>
        <w:rPr>
          <w:rFonts w:ascii="宋体" w:hAnsi="宋体"/>
          <w:b/>
          <w:sz w:val="32"/>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59264;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rPr>
        <w:t xml:space="preserve">         </w:t>
      </w:r>
      <w:r>
        <w:rPr>
          <w:rFonts w:hint="eastAsia" w:ascii="宋体" w:hAnsi="宋体"/>
          <w:lang w:val="en-US" w:eastAsia="zh-CN"/>
        </w:rPr>
        <w:t xml:space="preserve">      </w:t>
      </w:r>
      <w:r>
        <w:rPr>
          <w:rFonts w:ascii="宋体" w:hAnsi="宋体"/>
          <w:b/>
          <w:sz w:val="32"/>
          <w:szCs w:val="28"/>
        </w:rPr>
        <w:t>住房和城乡建设部</w:t>
      </w:r>
    </w:p>
    <w:p w14:paraId="16C374D1">
      <w:pPr>
        <w:ind w:right="2719" w:rightChars="1295"/>
        <w:jc w:val="distribute"/>
        <w:rPr>
          <w:rFonts w:ascii="宋体" w:hAnsi="宋体"/>
          <w:b/>
          <w:sz w:val="32"/>
          <w:szCs w:val="28"/>
        </w:rPr>
      </w:pPr>
      <w:r>
        <w:rPr>
          <w:rFonts w:hint="eastAsia" w:ascii="宋体" w:hAnsi="宋体"/>
          <w:b/>
          <w:sz w:val="32"/>
          <w:szCs w:val="28"/>
        </w:rPr>
        <w:t xml:space="preserve">     </w:t>
      </w:r>
      <w:r>
        <w:rPr>
          <w:rFonts w:hint="eastAsia" w:ascii="宋体" w:hAnsi="宋体"/>
          <w:b/>
          <w:sz w:val="32"/>
          <w:szCs w:val="28"/>
          <w:lang w:val="en-US" w:eastAsia="zh-CN"/>
        </w:rPr>
        <w:t xml:space="preserve">     </w:t>
      </w:r>
      <w:r>
        <w:rPr>
          <w:rFonts w:ascii="宋体" w:hAnsi="宋体"/>
          <w:b/>
          <w:sz w:val="32"/>
          <w:szCs w:val="28"/>
        </w:rPr>
        <w:t>国家工商行政管理总局</w:t>
      </w:r>
    </w:p>
    <w:p w14:paraId="2F417632">
      <w:pPr>
        <w:spacing w:line="500" w:lineRule="exact"/>
        <w:ind w:left="-1" w:firstLine="480" w:firstLineChars="200"/>
        <w:rPr>
          <w:rFonts w:hint="eastAsia" w:ascii="宋体" w:hAnsi="宋体" w:eastAsia="宋体" w:cs="宋体"/>
          <w:sz w:val="24"/>
        </w:rPr>
      </w:pPr>
    </w:p>
    <w:p w14:paraId="15B5E5FB">
      <w:pPr>
        <w:spacing w:line="500" w:lineRule="exact"/>
        <w:rPr>
          <w:rFonts w:hint="eastAsia" w:ascii="宋体" w:hAnsi="宋体" w:eastAsia="宋体" w:cs="宋体"/>
          <w:sz w:val="24"/>
        </w:rPr>
      </w:pPr>
    </w:p>
    <w:p w14:paraId="05425157">
      <w:pPr>
        <w:rPr>
          <w:rFonts w:hint="eastAsia" w:ascii="宋体" w:hAnsi="宋体" w:eastAsia="宋体" w:cs="宋体"/>
          <w:b/>
          <w:bCs/>
          <w:sz w:val="22"/>
          <w:szCs w:val="22"/>
          <w:lang w:val="en-US" w:eastAsia="zh-CN"/>
        </w:rPr>
      </w:pPr>
    </w:p>
    <w:p w14:paraId="081A613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项目名称：</w:t>
      </w:r>
      <w:r>
        <w:rPr>
          <w:rFonts w:hint="eastAsia" w:ascii="宋体" w:hAnsi="宋体" w:cs="宋体"/>
          <w:b/>
          <w:bCs/>
          <w:sz w:val="24"/>
          <w:szCs w:val="24"/>
          <w:lang w:val="en-US" w:eastAsia="zh-CN"/>
        </w:rPr>
        <w:t xml:space="preserve">响水县小尖镇韩荡村一组内部铺设水泥路项目 </w:t>
      </w:r>
    </w:p>
    <w:p w14:paraId="29C5FCCE">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rPr>
        <w:t>发包人：</w:t>
      </w:r>
      <w:r>
        <w:rPr>
          <w:rFonts w:hint="eastAsia" w:ascii="宋体" w:hAnsi="宋体" w:cs="宋体"/>
          <w:b/>
          <w:bCs/>
          <w:sz w:val="24"/>
          <w:szCs w:val="24"/>
          <w:lang w:val="en-US" w:eastAsia="zh-CN"/>
        </w:rPr>
        <w:t>响水县小尖镇韩荡村民委员会</w:t>
      </w:r>
    </w:p>
    <w:p w14:paraId="3A725F3C">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承包人：</w:t>
      </w:r>
      <w:r>
        <w:rPr>
          <w:rFonts w:hint="eastAsia" w:ascii="宋体" w:hAnsi="宋体" w:cs="宋体"/>
          <w:b/>
          <w:bCs/>
          <w:sz w:val="24"/>
          <w:szCs w:val="24"/>
          <w:lang w:val="en-US" w:eastAsia="zh-CN"/>
        </w:rPr>
        <w:t xml:space="preserve"> </w:t>
      </w:r>
    </w:p>
    <w:p w14:paraId="1346B85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1、合同价</w:t>
      </w:r>
    </w:p>
    <w:p w14:paraId="6C0F89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合同价</w:t>
      </w:r>
      <w:r>
        <w:rPr>
          <w:rFonts w:hint="eastAsia" w:ascii="宋体" w:hAnsi="宋体" w:eastAsia="宋体" w:cs="宋体"/>
          <w:sz w:val="24"/>
          <w:szCs w:val="24"/>
          <w:lang w:eastAsia="zh-CN"/>
        </w:rPr>
        <w:t>：</w:t>
      </w:r>
      <w:r>
        <w:rPr>
          <w:rFonts w:hint="eastAsia" w:ascii="宋体" w:hAnsi="宋体" w:cs="宋体"/>
          <w:sz w:val="24"/>
          <w:szCs w:val="24"/>
          <w:lang w:val="en-US" w:eastAsia="zh-CN"/>
        </w:rPr>
        <w:t>人民币</w:t>
      </w:r>
      <w:r>
        <w:rPr>
          <w:rFonts w:hint="eastAsia" w:ascii="宋体" w:hAnsi="宋体" w:cs="宋体"/>
          <w:sz w:val="24"/>
          <w:szCs w:val="24"/>
          <w:u w:val="single"/>
          <w:lang w:val="en-US" w:eastAsia="zh-CN"/>
        </w:rPr>
        <w:t xml:space="preserve">  大写  </w:t>
      </w:r>
      <w:r>
        <w:rPr>
          <w:rFonts w:hint="eastAsia" w:ascii="宋体" w:hAnsi="宋体" w:cs="宋体"/>
          <w:sz w:val="24"/>
          <w:szCs w:val="24"/>
          <w:u w:val="none"/>
          <w:lang w:val="en-US" w:eastAsia="zh-CN"/>
        </w:rPr>
        <w:t>元</w:t>
      </w:r>
      <w:r>
        <w:rPr>
          <w:rFonts w:hint="eastAsia" w:ascii="宋体" w:hAnsi="宋体" w:cs="宋体"/>
          <w:sz w:val="24"/>
          <w:szCs w:val="24"/>
          <w:lang w:val="en-US" w:eastAsia="zh-CN"/>
        </w:rPr>
        <w:t>（</w:t>
      </w:r>
      <w:r>
        <w:rPr>
          <w:rFonts w:hint="eastAsia" w:ascii="宋体" w:hAnsi="宋体" w:cs="宋体"/>
          <w:sz w:val="24"/>
          <w:szCs w:val="24"/>
          <w:u w:val="single"/>
          <w:lang w:val="en-US" w:eastAsia="zh-CN"/>
        </w:rPr>
        <w:t xml:space="preserve">   小写 </w:t>
      </w:r>
      <w:r>
        <w:rPr>
          <w:rFonts w:hint="eastAsia" w:ascii="宋体" w:hAnsi="宋体" w:cs="宋体"/>
          <w:sz w:val="24"/>
          <w:szCs w:val="24"/>
          <w:lang w:val="en-US" w:eastAsia="zh-CN"/>
        </w:rPr>
        <w:t>元)</w:t>
      </w:r>
    </w:p>
    <w:p w14:paraId="75B246C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2、承包方式</w:t>
      </w:r>
    </w:p>
    <w:p w14:paraId="3B96CA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包工包料</w:t>
      </w:r>
    </w:p>
    <w:p w14:paraId="2802BF5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3、承包范围</w:t>
      </w:r>
    </w:p>
    <w:p w14:paraId="6B29C84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详见投标须知前附表</w:t>
      </w:r>
    </w:p>
    <w:p w14:paraId="596955E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4、合同工期</w:t>
      </w:r>
    </w:p>
    <w:p w14:paraId="727D623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4.1合同工期</w:t>
      </w:r>
      <w:r>
        <w:rPr>
          <w:rFonts w:hint="eastAsia" w:ascii="宋体" w:hAnsi="宋体" w:eastAsia="宋体" w:cs="宋体"/>
          <w:color w:val="000000"/>
          <w:sz w:val="24"/>
          <w:szCs w:val="24"/>
          <w:lang w:eastAsia="zh-CN"/>
        </w:rPr>
        <w:t>：</w:t>
      </w:r>
      <w:r>
        <w:rPr>
          <w:rFonts w:hint="eastAsia" w:ascii="宋体" w:hAnsi="宋体" w:cs="宋体"/>
          <w:color w:val="000000"/>
          <w:sz w:val="24"/>
          <w:szCs w:val="24"/>
          <w:u w:val="single"/>
          <w:lang w:val="en-US" w:eastAsia="zh-CN"/>
        </w:rPr>
        <w:t>10日历天</w:t>
      </w:r>
      <w:r>
        <w:rPr>
          <w:rFonts w:hint="eastAsia" w:ascii="宋体" w:hAnsi="宋体" w:eastAsia="宋体" w:cs="宋体"/>
          <w:color w:val="000000"/>
          <w:sz w:val="24"/>
          <w:szCs w:val="24"/>
        </w:rPr>
        <w:t>。</w:t>
      </w:r>
    </w:p>
    <w:p w14:paraId="5911291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4.2中标人应按照投标文件承诺的工期确保工程验收，不得以任何借口停工怠工，如因中标人原因延误工期的，中标人应承担违约责任，按每拖延一天向招标人支付合同价2000元的违约金。如因招标人原因并且符合工程工期顺延的情况，经监理和招标人签证确认后顺延。（是否补偿相应经济损失，在合同中由双方具体约定）</w:t>
      </w:r>
    </w:p>
    <w:p w14:paraId="42D7A02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4.3实际开工日期以招标人发出的“进场施工通知书”为准</w:t>
      </w:r>
    </w:p>
    <w:p w14:paraId="45AD892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000000"/>
          <w:sz w:val="24"/>
          <w:szCs w:val="24"/>
        </w:rPr>
      </w:pPr>
      <w:r>
        <w:rPr>
          <w:rFonts w:hint="eastAsia" w:ascii="宋体" w:hAnsi="宋体" w:cs="宋体"/>
          <w:b/>
          <w:bCs/>
          <w:color w:val="000000"/>
          <w:sz w:val="24"/>
          <w:szCs w:val="24"/>
        </w:rPr>
        <w:t>5、 质量标准</w:t>
      </w:r>
    </w:p>
    <w:p w14:paraId="1C7A3B8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5.1合同质量标准以中标人投标时承诺的质量标准为准。</w:t>
      </w:r>
    </w:p>
    <w:p w14:paraId="74D5921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5.2如达不到合同质量标准，中标人必须无偿整改达标准。否则，承担违约责任。非招标人原因，质量整改期间工期不予顺延。</w:t>
      </w:r>
    </w:p>
    <w:p w14:paraId="4445713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sz w:val="24"/>
          <w:szCs w:val="24"/>
        </w:rPr>
      </w:pPr>
      <w:r>
        <w:rPr>
          <w:rFonts w:hint="eastAsia" w:ascii="宋体" w:hAnsi="宋体" w:cs="宋体"/>
          <w:b/>
          <w:bCs/>
          <w:sz w:val="24"/>
          <w:szCs w:val="24"/>
        </w:rPr>
        <w:t>6、材料设备供应</w:t>
      </w:r>
    </w:p>
    <w:p w14:paraId="23327C8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6.1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14:paraId="699586BE">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sz w:val="24"/>
          <w:szCs w:val="24"/>
          <w:highlight w:val="none"/>
        </w:rPr>
      </w:pPr>
      <w:r>
        <w:rPr>
          <w:rFonts w:hint="eastAsia" w:ascii="宋体" w:hAnsi="宋体" w:cs="宋体"/>
          <w:b/>
          <w:bCs/>
          <w:sz w:val="24"/>
          <w:szCs w:val="24"/>
          <w:highlight w:val="none"/>
        </w:rPr>
        <w:t>7、工程付款</w:t>
      </w:r>
    </w:p>
    <w:p w14:paraId="609C02E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 xml:space="preserve">7.1　具体付款幅度如下： </w:t>
      </w:r>
    </w:p>
    <w:p w14:paraId="15EA252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具体付款幅度如下：</w:t>
      </w:r>
    </w:p>
    <w:p w14:paraId="59178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479" w:leftChars="228" w:firstLine="0" w:firstLineChars="0"/>
        <w:textAlignment w:val="auto"/>
        <w:rPr>
          <w:rFonts w:hint="eastAsia" w:ascii="宋体" w:hAnsi="宋体" w:cs="Times New Roman"/>
          <w:color w:val="auto"/>
          <w:sz w:val="24"/>
          <w:szCs w:val="24"/>
          <w:lang w:val="en-US" w:eastAsia="zh-CN"/>
        </w:rPr>
      </w:pPr>
      <w:bookmarkStart w:id="25" w:name="_GoBack"/>
      <w:r>
        <w:rPr>
          <w:rFonts w:hint="eastAsia" w:ascii="宋体" w:hAnsi="宋体" w:cs="Times New Roman"/>
          <w:color w:val="auto"/>
          <w:sz w:val="24"/>
          <w:szCs w:val="24"/>
          <w:lang w:val="en-US" w:eastAsia="zh-CN"/>
        </w:rPr>
        <w:t xml:space="preserve"> 本工程无预付款。工程全部竣工验收合格后付合同价的70%，工程竣工验收合格并经审计后付至审计价的90%，质保期满后一次性结清尾款。（以上付款均不计息）</w:t>
      </w:r>
    </w:p>
    <w:bookmarkEnd w:id="25"/>
    <w:p w14:paraId="70A0350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479" w:leftChars="228" w:firstLine="0" w:firstLineChars="0"/>
        <w:textAlignment w:val="auto"/>
        <w:rPr>
          <w:rFonts w:ascii="宋体" w:hAnsi="宋体"/>
          <w:b/>
          <w:sz w:val="24"/>
          <w:szCs w:val="24"/>
        </w:rPr>
      </w:pPr>
      <w:r>
        <w:rPr>
          <w:rFonts w:hint="eastAsia" w:ascii="宋体" w:hAnsi="宋体"/>
          <w:b/>
          <w:sz w:val="24"/>
          <w:szCs w:val="24"/>
        </w:rPr>
        <w:t>8、合同定价方式与工程结算</w:t>
      </w:r>
    </w:p>
    <w:p w14:paraId="44E01F9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ascii="宋体" w:hAnsi="宋体"/>
          <w:sz w:val="24"/>
          <w:szCs w:val="24"/>
        </w:rPr>
      </w:pPr>
      <w:r>
        <w:rPr>
          <w:rFonts w:hint="eastAsia" w:ascii="宋体" w:hAnsi="宋体"/>
          <w:sz w:val="24"/>
          <w:szCs w:val="24"/>
          <w:lang w:val="en-US" w:eastAsia="zh-CN"/>
        </w:rPr>
        <w:t>8</w:t>
      </w:r>
      <w:r>
        <w:rPr>
          <w:rFonts w:ascii="宋体" w:hAnsi="宋体"/>
          <w:sz w:val="24"/>
          <w:szCs w:val="24"/>
        </w:rPr>
        <w:t>.1</w:t>
      </w:r>
      <w:r>
        <w:rPr>
          <w:rFonts w:hint="eastAsia" w:ascii="宋体" w:hAnsi="宋体"/>
          <w:sz w:val="24"/>
          <w:szCs w:val="24"/>
        </w:rPr>
        <w:t>本项目采用</w:t>
      </w:r>
      <w:r>
        <w:rPr>
          <w:rFonts w:hint="eastAsia" w:ascii="宋体" w:hAnsi="宋体"/>
          <w:sz w:val="24"/>
          <w:szCs w:val="24"/>
          <w:u w:val="single"/>
          <w:lang w:val="en-US" w:eastAsia="zh-CN"/>
        </w:rPr>
        <w:t>全费用综合</w:t>
      </w:r>
      <w:r>
        <w:rPr>
          <w:rFonts w:hint="eastAsia" w:ascii="宋体" w:hAnsi="宋体"/>
          <w:sz w:val="24"/>
          <w:szCs w:val="24"/>
          <w:u w:val="single"/>
          <w:lang w:eastAsia="zh-CN"/>
        </w:rPr>
        <w:t>单价合同</w:t>
      </w:r>
      <w:r>
        <w:rPr>
          <w:rFonts w:hint="eastAsia" w:ascii="宋体" w:hAnsi="宋体"/>
          <w:sz w:val="24"/>
          <w:szCs w:val="24"/>
        </w:rPr>
        <w:t>，合同实施过程中风险范围内中标单价不作调整。</w:t>
      </w:r>
    </w:p>
    <w:p w14:paraId="55B13B2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sz w:val="24"/>
          <w:szCs w:val="24"/>
        </w:rPr>
      </w:pPr>
      <w:r>
        <w:rPr>
          <w:rFonts w:hint="eastAsia" w:ascii="宋体" w:hAnsi="宋体" w:cs="宋体"/>
          <w:b/>
          <w:bCs/>
          <w:sz w:val="24"/>
          <w:szCs w:val="24"/>
        </w:rPr>
        <w:t>9、安全施工</w:t>
      </w:r>
    </w:p>
    <w:p w14:paraId="60E0D7E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施工期间一切安全责任事故由施工方负责。（具体明细见项目清单）</w:t>
      </w:r>
      <w:r>
        <w:rPr>
          <w:rFonts w:hint="eastAsia" w:ascii="宋体" w:hAnsi="宋体" w:cs="宋体"/>
          <w:sz w:val="24"/>
          <w:szCs w:val="24"/>
        </w:rPr>
        <w:t>。</w:t>
      </w:r>
    </w:p>
    <w:p w14:paraId="53393E36">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sz w:val="24"/>
          <w:szCs w:val="24"/>
        </w:rPr>
      </w:pPr>
      <w:r>
        <w:rPr>
          <w:rFonts w:hint="eastAsia" w:ascii="宋体" w:hAnsi="宋体" w:cs="宋体"/>
          <w:b/>
          <w:bCs/>
          <w:sz w:val="24"/>
          <w:szCs w:val="24"/>
        </w:rPr>
        <w:t>10、缺陷责任和保修责任</w:t>
      </w:r>
    </w:p>
    <w:p w14:paraId="35663D9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10.1缺陷责任</w:t>
      </w:r>
    </w:p>
    <w:p w14:paraId="1186A95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10.1.1本项目缺陷责任期为</w:t>
      </w:r>
      <w:r>
        <w:rPr>
          <w:rFonts w:hint="eastAsia" w:ascii="宋体" w:hAnsi="宋体" w:cs="宋体"/>
          <w:sz w:val="24"/>
          <w:szCs w:val="24"/>
          <w:u w:val="single"/>
        </w:rPr>
        <w:t>十二</w:t>
      </w:r>
      <w:r>
        <w:rPr>
          <w:rFonts w:hint="eastAsia" w:ascii="宋体" w:hAnsi="宋体" w:cs="宋体"/>
          <w:sz w:val="24"/>
          <w:szCs w:val="24"/>
        </w:rPr>
        <w:t>个月。</w:t>
      </w:r>
    </w:p>
    <w:p w14:paraId="6BCB5E3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 xml:space="preserve">10.1.2中标人应在缺陷责任期内对已交付使用的工程承担缺陷责任。 </w:t>
      </w:r>
    </w:p>
    <w:p w14:paraId="3190E6F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10.1.3缺陷责任期内，招标人对已接收使用的工程负责日常维护工作。</w:t>
      </w:r>
    </w:p>
    <w:p w14:paraId="55E67F1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10.1.4由于中标人原因造成某项缺陷或损坏使工程或工程设备不能按原定目标使用而需要再次检查、检验和修复的，招标人有权要求中标人相应延长缺陷责任期，但缺陷责任期最长不超过2年。</w:t>
      </w:r>
    </w:p>
    <w:p w14:paraId="194CA92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10.1.5其他关于缺陷责任的有关约定由合同双方根据《建设工程质量保证金管理暂行办法》（建质［2005］7号）的有关规定在合同中具体约定。</w:t>
      </w:r>
    </w:p>
    <w:p w14:paraId="1004227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10.2保修责任</w:t>
      </w:r>
    </w:p>
    <w:p w14:paraId="0BB6C64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10.2.1本项目质量保修范围、期限和责任由合同双方在合同条款中具体约定。</w:t>
      </w:r>
    </w:p>
    <w:p w14:paraId="7758C0E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10.2.2合同双方质量保修范围、期限和责任的约定应不低于《建设工程质量管理条例》（国务院令第279号）和《市政工程质量保修办法》（建设部令第80号）中规定的最低标准和要求。</w:t>
      </w:r>
    </w:p>
    <w:p w14:paraId="55E36FDD">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sz w:val="24"/>
          <w:szCs w:val="24"/>
        </w:rPr>
      </w:pPr>
      <w:r>
        <w:rPr>
          <w:rFonts w:hint="eastAsia" w:ascii="宋体" w:hAnsi="宋体" w:cs="宋体"/>
          <w:b/>
          <w:bCs/>
          <w:sz w:val="24"/>
          <w:szCs w:val="24"/>
        </w:rPr>
        <w:t>11、工程分包</w:t>
      </w:r>
    </w:p>
    <w:p w14:paraId="1484996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11.1中标人不得将工程进行转包和违法分包，若发现中标人擅自进行转包和违法分包，招标人有权解除合同，并要求中标人支付违约金。</w:t>
      </w:r>
    </w:p>
    <w:p w14:paraId="07AB3613">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sz w:val="24"/>
          <w:szCs w:val="24"/>
        </w:rPr>
      </w:pPr>
      <w:r>
        <w:rPr>
          <w:rFonts w:hint="eastAsia" w:ascii="宋体" w:hAnsi="宋体" w:cs="宋体"/>
          <w:b/>
          <w:bCs/>
          <w:sz w:val="24"/>
          <w:szCs w:val="24"/>
        </w:rPr>
        <w:t>12、违约责任</w:t>
      </w:r>
    </w:p>
    <w:p w14:paraId="1BFB9D1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合同生效后，招标人或中标人如有违约，应按《中华人民共和国</w:t>
      </w:r>
      <w:r>
        <w:rPr>
          <w:rFonts w:hint="eastAsia" w:ascii="宋体" w:hAnsi="宋体" w:cs="宋体"/>
          <w:sz w:val="24"/>
          <w:szCs w:val="24"/>
          <w:lang w:eastAsia="zh-CN"/>
        </w:rPr>
        <w:t>民法典</w:t>
      </w:r>
      <w:r>
        <w:rPr>
          <w:rFonts w:hint="eastAsia" w:ascii="宋体" w:hAnsi="宋体" w:cs="宋体"/>
          <w:sz w:val="24"/>
          <w:szCs w:val="24"/>
        </w:rPr>
        <w:t>》承担其违约责任，赔偿因其违约给对方造成的损失。赔偿损失的计算方法或者约定支付违约金的数额和计算方法由合同双方在合同中具体约定。</w:t>
      </w:r>
    </w:p>
    <w:p w14:paraId="4A085067">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sz w:val="24"/>
          <w:szCs w:val="24"/>
        </w:rPr>
      </w:pPr>
      <w:r>
        <w:rPr>
          <w:rFonts w:hint="eastAsia" w:ascii="宋体" w:hAnsi="宋体" w:cs="宋体"/>
          <w:b/>
          <w:bCs/>
          <w:sz w:val="24"/>
          <w:szCs w:val="24"/>
        </w:rPr>
        <w:t>13、其他</w:t>
      </w:r>
    </w:p>
    <w:p w14:paraId="1A38D3E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14:paraId="3D828E1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13.2 本项目施工过程中遇到的一切地方矛盾及由此发生的费用（征地、拆迁、清障原因除外）与招标人无涉，均由中标人自行负责，并在投标报价中考虑。</w:t>
      </w:r>
    </w:p>
    <w:p w14:paraId="34B135C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13.3本项目合同实施期间所有消防、市容保洁、环境噪声、成品保护、文明施工均由中标人负责，并自行承担由此发生的相关费用。</w:t>
      </w:r>
    </w:p>
    <w:p w14:paraId="3357C34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13.4中标人进场后自觉服从招标人对工地安全、标准化现场、总平面布置的管理，如出现不服从、不配合等现象，招标人有权按违约处理。</w:t>
      </w:r>
    </w:p>
    <w:p w14:paraId="219E366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13.5本项目价款一律通过银行非现金结算，实行专款专用。</w:t>
      </w:r>
    </w:p>
    <w:p w14:paraId="7BB3F49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13.6 本项目发包人要求承包人严格按照盐建建筑〔2016〕35号《关于进一步做好建筑施工拖欠农民工工资治理工作的通知》文件要求执行。</w:t>
      </w:r>
    </w:p>
    <w:p w14:paraId="4057106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sz w:val="24"/>
          <w:szCs w:val="24"/>
        </w:rPr>
      </w:pPr>
      <w:r>
        <w:rPr>
          <w:rFonts w:hint="eastAsia" w:ascii="宋体" w:hAnsi="宋体" w:cs="宋体"/>
          <w:sz w:val="24"/>
          <w:szCs w:val="24"/>
        </w:rPr>
        <w:t>13.7本合同条款未尽事宜由双方按照《建设工程施工合同》（GF—2017—0201）示范文本的有关内容在合同中具体约定。</w:t>
      </w:r>
    </w:p>
    <w:p w14:paraId="393438FC">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4</w:t>
      </w:r>
      <w:r>
        <w:rPr>
          <w:rFonts w:hint="eastAsia" w:ascii="宋体" w:hAnsi="宋体" w:eastAsia="宋体" w:cs="宋体"/>
          <w:b/>
          <w:bCs/>
          <w:sz w:val="24"/>
          <w:szCs w:val="24"/>
        </w:rPr>
        <w:t>、合同订立</w:t>
      </w:r>
    </w:p>
    <w:p w14:paraId="648EF1F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合同订立时间：</w:t>
      </w:r>
      <w:r>
        <w:rPr>
          <w:rFonts w:hint="eastAsia" w:ascii="宋体" w:hAnsi="宋体" w:eastAsia="宋体" w:cs="宋体"/>
          <w:color w:val="0000FF"/>
          <w:sz w:val="24"/>
          <w:szCs w:val="24"/>
          <w:u w:val="single"/>
        </w:rPr>
        <w:t xml:space="preserve"> </w:t>
      </w:r>
      <w:r>
        <w:rPr>
          <w:rFonts w:hint="eastAsia" w:ascii="宋体" w:hAnsi="宋体" w:cs="宋体"/>
          <w:color w:val="0000FF"/>
          <w:sz w:val="24"/>
          <w:szCs w:val="24"/>
          <w:u w:val="single"/>
          <w:lang w:val="en-US" w:eastAsia="zh-CN"/>
        </w:rPr>
        <w:t xml:space="preserve">     </w:t>
      </w:r>
      <w:r>
        <w:rPr>
          <w:rFonts w:hint="eastAsia" w:ascii="宋体" w:hAnsi="宋体" w:eastAsia="宋体" w:cs="宋体"/>
          <w:color w:val="0000FF"/>
          <w:sz w:val="24"/>
          <w:szCs w:val="24"/>
          <w:u w:val="single"/>
        </w:rPr>
        <w:t xml:space="preserve"> </w:t>
      </w:r>
      <w:r>
        <w:rPr>
          <w:rFonts w:hint="eastAsia" w:ascii="宋体" w:hAnsi="宋体" w:eastAsia="宋体" w:cs="宋体"/>
          <w:color w:val="0000FF"/>
          <w:sz w:val="24"/>
          <w:szCs w:val="24"/>
        </w:rPr>
        <w:t>年</w:t>
      </w:r>
      <w:r>
        <w:rPr>
          <w:rFonts w:hint="eastAsia" w:ascii="宋体" w:hAnsi="宋体" w:eastAsia="宋体" w:cs="宋体"/>
          <w:color w:val="0000FF"/>
          <w:sz w:val="24"/>
          <w:szCs w:val="24"/>
          <w:lang w:val="en-US" w:eastAsia="zh-CN"/>
        </w:rPr>
        <w:t xml:space="preserve"> </w:t>
      </w:r>
      <w:r>
        <w:rPr>
          <w:rFonts w:hint="eastAsia" w:ascii="宋体" w:hAnsi="宋体" w:cs="宋体"/>
          <w:color w:val="0000FF"/>
          <w:sz w:val="24"/>
          <w:szCs w:val="24"/>
          <w:u w:val="single"/>
          <w:lang w:val="en-US" w:eastAsia="zh-CN"/>
        </w:rPr>
        <w:t xml:space="preserve">   </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rPr>
        <w:t>月</w:t>
      </w:r>
      <w:r>
        <w:rPr>
          <w:rFonts w:hint="eastAsia" w:ascii="宋体" w:hAnsi="宋体" w:eastAsia="宋体" w:cs="宋体"/>
          <w:color w:val="0000FF"/>
          <w:sz w:val="24"/>
          <w:szCs w:val="24"/>
          <w:lang w:val="en-US" w:eastAsia="zh-CN"/>
        </w:rPr>
        <w:t xml:space="preserve"> </w:t>
      </w:r>
      <w:r>
        <w:rPr>
          <w:rFonts w:hint="eastAsia" w:ascii="宋体" w:hAnsi="宋体" w:cs="宋体"/>
          <w:color w:val="0000FF"/>
          <w:sz w:val="24"/>
          <w:szCs w:val="24"/>
          <w:u w:val="single"/>
          <w:lang w:val="en-US" w:eastAsia="zh-CN"/>
        </w:rPr>
        <w:t xml:space="preserve">  </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0000FF"/>
          <w:sz w:val="24"/>
          <w:szCs w:val="24"/>
        </w:rPr>
        <w:t>日</w:t>
      </w:r>
    </w:p>
    <w:p w14:paraId="0E66979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合同订立地点：</w:t>
      </w:r>
      <w:r>
        <w:rPr>
          <w:rFonts w:hint="eastAsia" w:ascii="宋体" w:hAnsi="宋体" w:eastAsia="宋体" w:cs="宋体"/>
          <w:sz w:val="24"/>
          <w:szCs w:val="24"/>
          <w:u w:val="single"/>
        </w:rPr>
        <w:t xml:space="preserve">  </w:t>
      </w:r>
      <w:r>
        <w:rPr>
          <w:rFonts w:hint="eastAsia" w:ascii="宋体" w:hAnsi="宋体" w:cs="宋体"/>
          <w:b w:val="0"/>
          <w:bCs w:val="0"/>
          <w:sz w:val="24"/>
          <w:szCs w:val="24"/>
          <w:u w:val="single"/>
          <w:lang w:val="en-US" w:eastAsia="zh-CN"/>
        </w:rPr>
        <w:t>响水县小尖镇韩荡村党群服务中心</w:t>
      </w:r>
      <w:r>
        <w:rPr>
          <w:rFonts w:hint="eastAsia" w:ascii="宋体" w:hAnsi="宋体" w:eastAsia="宋体" w:cs="宋体"/>
          <w:sz w:val="24"/>
          <w:szCs w:val="24"/>
          <w:u w:val="single"/>
        </w:rPr>
        <w:t xml:space="preserve">  </w:t>
      </w:r>
    </w:p>
    <w:p w14:paraId="05EBDFB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w:t>
      </w:r>
      <w:r>
        <w:rPr>
          <w:rFonts w:hint="eastAsia" w:ascii="宋体" w:hAnsi="宋体" w:cs="宋体"/>
          <w:b/>
          <w:bCs/>
          <w:sz w:val="24"/>
          <w:szCs w:val="24"/>
          <w:lang w:val="en-US" w:eastAsia="zh-CN"/>
        </w:rPr>
        <w:t>5</w:t>
      </w:r>
      <w:r>
        <w:rPr>
          <w:rFonts w:hint="eastAsia" w:ascii="宋体" w:hAnsi="宋体" w:eastAsia="宋体" w:cs="宋体"/>
          <w:b/>
          <w:bCs/>
          <w:sz w:val="24"/>
          <w:szCs w:val="24"/>
        </w:rPr>
        <w:t>、合同生效</w:t>
      </w:r>
    </w:p>
    <w:p w14:paraId="318344E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本合同双方约定 </w:t>
      </w:r>
      <w:r>
        <w:rPr>
          <w:rFonts w:hint="eastAsia" w:ascii="宋体" w:hAnsi="宋体" w:eastAsia="宋体" w:cs="宋体"/>
          <w:sz w:val="24"/>
          <w:szCs w:val="24"/>
          <w:u w:val="single"/>
        </w:rPr>
        <w:t>签字（盖章）</w:t>
      </w:r>
      <w:r>
        <w:rPr>
          <w:rFonts w:hint="eastAsia" w:ascii="宋体" w:hAnsi="宋体" w:eastAsia="宋体" w:cs="宋体"/>
          <w:sz w:val="24"/>
          <w:szCs w:val="24"/>
        </w:rPr>
        <w:t>后生效</w:t>
      </w:r>
    </w:p>
    <w:p w14:paraId="0813037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方</w:t>
      </w:r>
      <w:r>
        <w:rPr>
          <w:rFonts w:hint="eastAsia" w:ascii="宋体" w:hAnsi="宋体" w:eastAsia="宋体" w:cs="宋体"/>
          <w:sz w:val="24"/>
          <w:szCs w:val="24"/>
        </w:rPr>
        <w:t xml:space="preserve">（盖章）：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乙</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方</w:t>
      </w:r>
      <w:r>
        <w:rPr>
          <w:rFonts w:hint="eastAsia" w:ascii="宋体" w:hAnsi="宋体" w:eastAsia="宋体" w:cs="宋体"/>
          <w:sz w:val="24"/>
          <w:szCs w:val="24"/>
        </w:rPr>
        <w:t>（盖章）：</w:t>
      </w:r>
    </w:p>
    <w:p w14:paraId="565881F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法定代表人（签字或盖章）：             法定代表人（签字或盖章）：</w:t>
      </w:r>
    </w:p>
    <w:p w14:paraId="7C95E34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授权</w:t>
      </w:r>
      <w:r>
        <w:rPr>
          <w:rFonts w:hint="eastAsia" w:ascii="宋体" w:hAnsi="宋体" w:eastAsia="宋体" w:cs="宋体"/>
          <w:sz w:val="24"/>
          <w:szCs w:val="24"/>
          <w:lang w:eastAsia="zh-CN"/>
        </w:rPr>
        <w:t>委托</w:t>
      </w:r>
      <w:r>
        <w:rPr>
          <w:rFonts w:hint="eastAsia" w:ascii="宋体" w:hAnsi="宋体" w:eastAsia="宋体" w:cs="宋体"/>
          <w:sz w:val="24"/>
          <w:szCs w:val="24"/>
        </w:rPr>
        <w:t xml:space="preserve">人（签字或盖章）：             </w:t>
      </w:r>
      <w:r>
        <w:rPr>
          <w:rFonts w:hint="eastAsia" w:ascii="宋体" w:hAnsi="宋体" w:eastAsia="宋体" w:cs="宋体"/>
          <w:sz w:val="24"/>
          <w:szCs w:val="24"/>
          <w:lang w:eastAsia="zh-CN"/>
        </w:rPr>
        <w:t>授权委托人</w:t>
      </w:r>
      <w:r>
        <w:rPr>
          <w:rFonts w:hint="eastAsia" w:ascii="宋体" w:hAnsi="宋体" w:eastAsia="宋体" w:cs="宋体"/>
          <w:sz w:val="24"/>
          <w:szCs w:val="24"/>
        </w:rPr>
        <w:t>（签字或盖章）：</w:t>
      </w:r>
    </w:p>
    <w:p w14:paraId="033D69E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单位地址：                            单位地址：</w:t>
      </w:r>
    </w:p>
    <w:p w14:paraId="399BBCF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                            邮政编码：</w:t>
      </w:r>
      <w:r>
        <w:rPr>
          <w:rFonts w:hint="eastAsia" w:ascii="宋体" w:hAnsi="宋体" w:eastAsia="宋体" w:cs="宋体"/>
          <w:sz w:val="24"/>
          <w:szCs w:val="24"/>
        </w:rPr>
        <w:tab/>
      </w:r>
    </w:p>
    <w:p w14:paraId="3D6E12E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                            联系电话：</w:t>
      </w:r>
    </w:p>
    <w:p w14:paraId="4EE73E4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    真：                            传    真：</w:t>
      </w:r>
    </w:p>
    <w:p w14:paraId="3C288AE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电子信箱：                            电子信箱：</w:t>
      </w:r>
    </w:p>
    <w:p w14:paraId="58AB5636">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                            开户银行：</w:t>
      </w:r>
    </w:p>
    <w:p w14:paraId="491373D0">
      <w:pPr>
        <w:keepNext w:val="0"/>
        <w:keepLines w:val="0"/>
        <w:pageBreakBefore w:val="0"/>
        <w:widowControl w:val="0"/>
        <w:kinsoku/>
        <w:wordWrap/>
        <w:overflowPunct/>
        <w:topLinePunct w:val="0"/>
        <w:autoSpaceDE/>
        <w:autoSpaceDN/>
        <w:bidi w:val="0"/>
        <w:adjustRightInd/>
        <w:snapToGrid/>
        <w:spacing w:before="60" w:beforeLines="25" w:after="60" w:afterLines="25" w:line="420" w:lineRule="exact"/>
        <w:ind w:firstLine="480" w:firstLineChars="200"/>
        <w:jc w:val="left"/>
        <w:textAlignment w:val="auto"/>
        <w:rPr>
          <w:rFonts w:hint="eastAsia" w:ascii="宋体" w:hAnsi="宋体" w:eastAsia="宋体" w:cs="宋体"/>
          <w:color w:val="000000"/>
          <w:szCs w:val="21"/>
          <w:lang w:eastAsia="zh-CN"/>
        </w:rPr>
      </w:pPr>
      <w:r>
        <w:rPr>
          <w:rFonts w:hint="eastAsia" w:ascii="宋体" w:hAnsi="宋体" w:cs="宋体"/>
          <w:sz w:val="24"/>
          <w:szCs w:val="24"/>
          <w:lang w:eastAsia="zh-CN"/>
        </w:rPr>
        <w:t>账</w:t>
      </w:r>
      <w:r>
        <w:rPr>
          <w:rFonts w:hint="eastAsia" w:ascii="宋体" w:hAnsi="宋体" w:eastAsia="宋体" w:cs="宋体"/>
          <w:sz w:val="24"/>
          <w:szCs w:val="24"/>
        </w:rPr>
        <w:t xml:space="preserve">    号：                            </w:t>
      </w:r>
      <w:r>
        <w:rPr>
          <w:rFonts w:hint="eastAsia" w:ascii="宋体" w:hAnsi="宋体" w:cs="宋体"/>
          <w:sz w:val="24"/>
          <w:szCs w:val="24"/>
          <w:lang w:eastAsia="zh-CN"/>
        </w:rPr>
        <w:t>账</w:t>
      </w:r>
      <w:r>
        <w:rPr>
          <w:rFonts w:hint="eastAsia" w:ascii="宋体" w:hAnsi="宋体" w:eastAsia="宋体" w:cs="宋体"/>
          <w:sz w:val="24"/>
          <w:szCs w:val="24"/>
        </w:rPr>
        <w:t xml:space="preserve">    号</w:t>
      </w:r>
      <w:r>
        <w:rPr>
          <w:rFonts w:hint="eastAsia" w:ascii="宋体" w:hAnsi="宋体" w:cs="宋体"/>
          <w:sz w:val="24"/>
          <w:szCs w:val="24"/>
          <w:lang w:eastAsia="zh-CN"/>
        </w:rPr>
        <w:t>：</w:t>
      </w:r>
    </w:p>
    <w:p w14:paraId="71DD4D8B">
      <w:pPr>
        <w:spacing w:before="60" w:beforeLines="25" w:after="60" w:afterLines="25" w:line="360" w:lineRule="auto"/>
        <w:jc w:val="left"/>
        <w:rPr>
          <w:rFonts w:ascii="宋体" w:hAnsi="宋体" w:cs="宋体"/>
          <w:color w:val="auto"/>
          <w:szCs w:val="21"/>
        </w:rPr>
      </w:pPr>
    </w:p>
    <w:p w14:paraId="22FE9AD2">
      <w:pPr>
        <w:spacing w:before="60" w:beforeLines="25" w:after="60" w:afterLines="25" w:line="360" w:lineRule="auto"/>
        <w:jc w:val="left"/>
        <w:rPr>
          <w:rFonts w:ascii="宋体" w:hAnsi="宋体" w:cs="宋体"/>
          <w:color w:val="auto"/>
          <w:szCs w:val="21"/>
        </w:rPr>
      </w:pPr>
    </w:p>
    <w:p w14:paraId="217EBF16">
      <w:pPr>
        <w:spacing w:before="60" w:beforeLines="25" w:after="60" w:afterLines="25" w:line="360" w:lineRule="auto"/>
        <w:jc w:val="left"/>
        <w:rPr>
          <w:rFonts w:ascii="宋体" w:hAnsi="宋体" w:cs="宋体"/>
          <w:color w:val="auto"/>
          <w:szCs w:val="21"/>
        </w:rPr>
      </w:pPr>
    </w:p>
    <w:p w14:paraId="753FE0D3">
      <w:pPr>
        <w:spacing w:before="60" w:beforeLines="25" w:after="60" w:afterLines="25" w:line="360" w:lineRule="auto"/>
        <w:jc w:val="left"/>
        <w:rPr>
          <w:rFonts w:ascii="宋体" w:hAnsi="宋体" w:cs="宋体"/>
          <w:color w:val="auto"/>
          <w:szCs w:val="21"/>
        </w:rPr>
      </w:pPr>
    </w:p>
    <w:p w14:paraId="5CD9A3C8">
      <w:pPr>
        <w:spacing w:before="60" w:beforeLines="25" w:after="60" w:afterLines="25" w:line="360" w:lineRule="auto"/>
        <w:jc w:val="left"/>
        <w:rPr>
          <w:rFonts w:ascii="宋体" w:hAnsi="宋体" w:cs="宋体"/>
          <w:color w:val="auto"/>
          <w:szCs w:val="21"/>
        </w:rPr>
      </w:pPr>
    </w:p>
    <w:p w14:paraId="797ABC48">
      <w:pPr>
        <w:spacing w:before="60" w:beforeLines="25" w:after="60" w:afterLines="25" w:line="360" w:lineRule="auto"/>
        <w:jc w:val="left"/>
        <w:rPr>
          <w:rFonts w:ascii="宋体" w:hAnsi="宋体" w:cs="宋体"/>
          <w:color w:val="auto"/>
          <w:szCs w:val="21"/>
        </w:rPr>
      </w:pPr>
    </w:p>
    <w:p w14:paraId="72C08A20">
      <w:pPr>
        <w:spacing w:before="60" w:beforeLines="25" w:after="60" w:afterLines="25" w:line="360" w:lineRule="auto"/>
        <w:jc w:val="left"/>
        <w:rPr>
          <w:rFonts w:ascii="宋体" w:hAnsi="宋体" w:cs="宋体"/>
          <w:color w:val="auto"/>
          <w:szCs w:val="21"/>
        </w:rPr>
      </w:pPr>
    </w:p>
    <w:p w14:paraId="38BC3157">
      <w:pPr>
        <w:spacing w:before="60" w:beforeLines="25" w:after="60" w:afterLines="25"/>
        <w:jc w:val="left"/>
        <w:rPr>
          <w:rFonts w:ascii="宋体" w:hAnsi="宋体" w:cs="宋体"/>
          <w:color w:val="auto"/>
          <w:szCs w:val="21"/>
        </w:rPr>
        <w:sectPr>
          <w:pgSz w:w="11906" w:h="16838"/>
          <w:pgMar w:top="964" w:right="1100" w:bottom="964" w:left="1100" w:header="850" w:footer="992" w:gutter="0"/>
          <w:cols w:space="0" w:num="1"/>
          <w:titlePg/>
          <w:rtlGutter w:val="0"/>
          <w:docGrid w:linePitch="312" w:charSpace="0"/>
        </w:sect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auto"/>
          <w:sz w:val="32"/>
          <w:szCs w:val="32"/>
        </w:rPr>
      </w:pPr>
      <w:bookmarkStart w:id="15" w:name="_Toc5616"/>
      <w:r>
        <w:rPr>
          <w:rFonts w:hint="eastAsia" w:ascii="宋体" w:hAnsi="宋体"/>
          <w:b/>
          <w:color w:val="auto"/>
          <w:sz w:val="32"/>
          <w:szCs w:val="32"/>
        </w:rPr>
        <w:t>第五章  工程量清单</w:t>
      </w:r>
      <w:bookmarkEnd w:id="15"/>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auto"/>
          <w:sz w:val="24"/>
          <w:szCs w:val="24"/>
        </w:rPr>
      </w:pPr>
      <w:r>
        <w:rPr>
          <w:rFonts w:hint="eastAsia" w:ascii="宋体" w:hAnsi="宋体"/>
          <w:color w:val="auto"/>
          <w:sz w:val="24"/>
          <w:szCs w:val="24"/>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auto"/>
          <w:szCs w:val="21"/>
        </w:rPr>
      </w:pPr>
    </w:p>
    <w:p w14:paraId="720AA246">
      <w:pPr>
        <w:jc w:val="center"/>
        <w:outlineLvl w:val="0"/>
        <w:rPr>
          <w:rFonts w:hint="eastAsia" w:ascii="宋体" w:hAnsi="宋体"/>
          <w:b/>
          <w:color w:val="auto"/>
          <w:sz w:val="32"/>
          <w:szCs w:val="32"/>
        </w:rPr>
      </w:pPr>
      <w:r>
        <w:rPr>
          <w:rFonts w:hint="eastAsia" w:ascii="宋体" w:hAnsi="宋体"/>
          <w:b/>
          <w:color w:val="auto"/>
          <w:sz w:val="32"/>
          <w:szCs w:val="32"/>
        </w:rPr>
        <w:t>另附</w:t>
      </w:r>
    </w:p>
    <w:p w14:paraId="3855319B">
      <w:pPr>
        <w:spacing w:line="460" w:lineRule="exact"/>
        <w:ind w:left="-7" w:right="68"/>
        <w:jc w:val="center"/>
        <w:outlineLvl w:val="0"/>
        <w:rPr>
          <w:rFonts w:ascii="宋体" w:hAnsi="宋体" w:cs="宋体"/>
          <w:b/>
          <w:color w:val="auto"/>
          <w:sz w:val="36"/>
          <w:szCs w:val="36"/>
        </w:rPr>
      </w:pPr>
    </w:p>
    <w:p w14:paraId="6A706F9C">
      <w:pPr>
        <w:spacing w:line="460" w:lineRule="exact"/>
        <w:ind w:left="-7" w:right="68"/>
        <w:jc w:val="center"/>
        <w:outlineLvl w:val="0"/>
        <w:rPr>
          <w:rFonts w:ascii="宋体" w:hAnsi="宋体" w:cs="宋体"/>
          <w:b/>
          <w:color w:val="auto"/>
          <w:sz w:val="36"/>
          <w:szCs w:val="36"/>
        </w:rPr>
      </w:pPr>
    </w:p>
    <w:p w14:paraId="095B2AB1">
      <w:pPr>
        <w:spacing w:line="460" w:lineRule="exact"/>
        <w:ind w:left="-7" w:right="68"/>
        <w:jc w:val="center"/>
        <w:outlineLvl w:val="0"/>
        <w:rPr>
          <w:rFonts w:ascii="宋体" w:hAnsi="宋体" w:cs="宋体"/>
          <w:b/>
          <w:color w:val="auto"/>
          <w:sz w:val="36"/>
          <w:szCs w:val="36"/>
        </w:rPr>
      </w:pPr>
    </w:p>
    <w:p w14:paraId="52D00D17">
      <w:pPr>
        <w:spacing w:line="460" w:lineRule="exact"/>
        <w:ind w:left="-7" w:right="68"/>
        <w:jc w:val="center"/>
        <w:outlineLvl w:val="0"/>
        <w:rPr>
          <w:rFonts w:ascii="宋体" w:hAnsi="宋体" w:cs="宋体"/>
          <w:b/>
          <w:color w:val="auto"/>
          <w:sz w:val="36"/>
          <w:szCs w:val="36"/>
        </w:rPr>
      </w:pPr>
    </w:p>
    <w:p w14:paraId="1B6D5B18">
      <w:pPr>
        <w:spacing w:line="460" w:lineRule="exact"/>
        <w:ind w:left="-7" w:right="68"/>
        <w:jc w:val="center"/>
        <w:outlineLvl w:val="0"/>
        <w:rPr>
          <w:rFonts w:ascii="宋体" w:hAnsi="宋体" w:cs="宋体"/>
          <w:b/>
          <w:color w:val="auto"/>
          <w:sz w:val="36"/>
          <w:szCs w:val="36"/>
        </w:rPr>
      </w:pPr>
    </w:p>
    <w:p w14:paraId="778C1328">
      <w:pPr>
        <w:spacing w:line="460" w:lineRule="exact"/>
        <w:ind w:left="-7" w:right="68"/>
        <w:jc w:val="center"/>
        <w:outlineLvl w:val="0"/>
        <w:rPr>
          <w:rFonts w:ascii="宋体" w:hAnsi="宋体" w:cs="宋体"/>
          <w:b/>
          <w:color w:val="auto"/>
          <w:sz w:val="36"/>
          <w:szCs w:val="36"/>
        </w:rPr>
      </w:pPr>
    </w:p>
    <w:p w14:paraId="506BDE6E">
      <w:pPr>
        <w:spacing w:line="460" w:lineRule="exact"/>
        <w:ind w:left="-7" w:right="68"/>
        <w:jc w:val="center"/>
        <w:outlineLvl w:val="0"/>
        <w:rPr>
          <w:rFonts w:ascii="宋体" w:hAnsi="宋体" w:cs="宋体"/>
          <w:b/>
          <w:color w:val="auto"/>
          <w:sz w:val="36"/>
          <w:szCs w:val="36"/>
        </w:rPr>
      </w:pPr>
    </w:p>
    <w:p w14:paraId="4FBC6E20">
      <w:pPr>
        <w:spacing w:line="460" w:lineRule="exact"/>
        <w:ind w:left="-7" w:right="68"/>
        <w:jc w:val="center"/>
        <w:outlineLvl w:val="0"/>
        <w:rPr>
          <w:rFonts w:ascii="宋体" w:hAnsi="宋体" w:cs="宋体"/>
          <w:b/>
          <w:color w:val="auto"/>
          <w:sz w:val="36"/>
          <w:szCs w:val="36"/>
        </w:rPr>
      </w:pPr>
    </w:p>
    <w:p w14:paraId="7F271201">
      <w:pPr>
        <w:spacing w:line="460" w:lineRule="exact"/>
        <w:ind w:left="-7" w:right="68"/>
        <w:jc w:val="center"/>
        <w:outlineLvl w:val="0"/>
        <w:rPr>
          <w:rFonts w:ascii="宋体" w:hAnsi="宋体" w:cs="宋体"/>
          <w:b/>
          <w:color w:val="auto"/>
          <w:sz w:val="36"/>
          <w:szCs w:val="36"/>
        </w:rPr>
      </w:pPr>
    </w:p>
    <w:p w14:paraId="20E43056">
      <w:pPr>
        <w:spacing w:line="460" w:lineRule="exact"/>
        <w:ind w:left="-7" w:right="68"/>
        <w:jc w:val="center"/>
        <w:outlineLvl w:val="0"/>
        <w:rPr>
          <w:rFonts w:ascii="宋体" w:hAnsi="宋体" w:cs="宋体"/>
          <w:b/>
          <w:color w:val="auto"/>
          <w:sz w:val="36"/>
          <w:szCs w:val="36"/>
        </w:rPr>
      </w:pPr>
    </w:p>
    <w:p w14:paraId="34692FA0">
      <w:pPr>
        <w:spacing w:line="460" w:lineRule="exact"/>
        <w:ind w:left="-7" w:right="68"/>
        <w:jc w:val="center"/>
        <w:outlineLvl w:val="0"/>
        <w:rPr>
          <w:rFonts w:ascii="宋体" w:hAnsi="宋体" w:cs="宋体"/>
          <w:b/>
          <w:color w:val="auto"/>
          <w:sz w:val="36"/>
          <w:szCs w:val="36"/>
        </w:rPr>
      </w:pPr>
    </w:p>
    <w:p w14:paraId="43351E14">
      <w:pPr>
        <w:spacing w:line="460" w:lineRule="exact"/>
        <w:ind w:left="-7" w:right="68"/>
        <w:jc w:val="center"/>
        <w:outlineLvl w:val="0"/>
        <w:rPr>
          <w:rFonts w:ascii="宋体" w:hAnsi="宋体" w:cs="宋体"/>
          <w:b/>
          <w:color w:val="auto"/>
          <w:sz w:val="36"/>
          <w:szCs w:val="36"/>
        </w:rPr>
      </w:pPr>
    </w:p>
    <w:p w14:paraId="453D860E">
      <w:pPr>
        <w:spacing w:line="460" w:lineRule="exact"/>
        <w:ind w:left="-7" w:right="68"/>
        <w:jc w:val="center"/>
        <w:outlineLvl w:val="0"/>
        <w:rPr>
          <w:rFonts w:ascii="宋体" w:hAnsi="宋体" w:cs="宋体"/>
          <w:b/>
          <w:color w:val="auto"/>
          <w:sz w:val="36"/>
          <w:szCs w:val="36"/>
        </w:rPr>
      </w:pPr>
    </w:p>
    <w:p w14:paraId="585A5B15">
      <w:pPr>
        <w:spacing w:line="460" w:lineRule="exact"/>
        <w:ind w:left="-7" w:right="68"/>
        <w:jc w:val="center"/>
        <w:outlineLvl w:val="0"/>
        <w:rPr>
          <w:rFonts w:ascii="宋体" w:hAnsi="宋体" w:cs="宋体"/>
          <w:b/>
          <w:color w:val="auto"/>
          <w:sz w:val="36"/>
          <w:szCs w:val="36"/>
        </w:rPr>
      </w:pPr>
    </w:p>
    <w:p w14:paraId="3A6375F2">
      <w:pPr>
        <w:spacing w:line="460" w:lineRule="exact"/>
        <w:ind w:left="-7" w:right="68"/>
        <w:jc w:val="center"/>
        <w:outlineLvl w:val="0"/>
        <w:rPr>
          <w:rFonts w:ascii="宋体" w:hAnsi="宋体" w:cs="宋体"/>
          <w:b/>
          <w:color w:val="auto"/>
          <w:sz w:val="36"/>
          <w:szCs w:val="36"/>
        </w:rPr>
      </w:pPr>
    </w:p>
    <w:p w14:paraId="77450625">
      <w:pPr>
        <w:spacing w:line="460" w:lineRule="exact"/>
        <w:ind w:left="-7" w:right="68"/>
        <w:jc w:val="center"/>
        <w:outlineLvl w:val="0"/>
        <w:rPr>
          <w:rFonts w:ascii="宋体" w:hAnsi="宋体" w:cs="宋体"/>
          <w:b/>
          <w:color w:val="auto"/>
          <w:sz w:val="36"/>
          <w:szCs w:val="36"/>
        </w:rPr>
      </w:pPr>
    </w:p>
    <w:p w14:paraId="05964102">
      <w:pPr>
        <w:spacing w:line="460" w:lineRule="exact"/>
        <w:ind w:left="-7" w:right="68"/>
        <w:jc w:val="center"/>
        <w:outlineLvl w:val="0"/>
        <w:rPr>
          <w:rFonts w:ascii="宋体" w:hAnsi="宋体" w:cs="宋体"/>
          <w:b/>
          <w:color w:val="auto"/>
          <w:sz w:val="36"/>
          <w:szCs w:val="36"/>
        </w:rPr>
      </w:pPr>
    </w:p>
    <w:p w14:paraId="357A718A">
      <w:pPr>
        <w:spacing w:line="460" w:lineRule="exact"/>
        <w:ind w:left="-7" w:right="68"/>
        <w:jc w:val="center"/>
        <w:outlineLvl w:val="0"/>
        <w:rPr>
          <w:rFonts w:ascii="宋体" w:hAnsi="宋体" w:cs="宋体"/>
          <w:b/>
          <w:color w:val="auto"/>
          <w:sz w:val="36"/>
          <w:szCs w:val="36"/>
        </w:rPr>
      </w:pPr>
    </w:p>
    <w:p w14:paraId="6AB4D96F">
      <w:pPr>
        <w:spacing w:line="460" w:lineRule="exact"/>
        <w:ind w:left="-7" w:right="68"/>
        <w:jc w:val="center"/>
        <w:outlineLvl w:val="0"/>
        <w:rPr>
          <w:rFonts w:ascii="宋体" w:hAnsi="宋体" w:cs="宋体"/>
          <w:b/>
          <w:color w:val="auto"/>
          <w:sz w:val="36"/>
          <w:szCs w:val="36"/>
        </w:rPr>
      </w:pPr>
    </w:p>
    <w:p w14:paraId="235B9F0C">
      <w:pPr>
        <w:spacing w:line="460" w:lineRule="exact"/>
        <w:ind w:left="-7" w:right="68"/>
        <w:jc w:val="center"/>
        <w:outlineLvl w:val="0"/>
        <w:rPr>
          <w:rFonts w:ascii="宋体" w:hAnsi="宋体" w:cs="宋体"/>
          <w:b/>
          <w:color w:val="auto"/>
          <w:sz w:val="36"/>
          <w:szCs w:val="36"/>
        </w:rPr>
      </w:pPr>
    </w:p>
    <w:p w14:paraId="3B63F2DF">
      <w:pPr>
        <w:spacing w:line="460" w:lineRule="exact"/>
        <w:ind w:left="-7" w:right="68"/>
        <w:jc w:val="center"/>
        <w:outlineLvl w:val="0"/>
        <w:rPr>
          <w:rFonts w:ascii="宋体" w:hAnsi="宋体" w:cs="宋体"/>
          <w:b/>
          <w:color w:val="auto"/>
          <w:sz w:val="36"/>
          <w:szCs w:val="36"/>
        </w:rPr>
      </w:pPr>
    </w:p>
    <w:p w14:paraId="6F999AF2">
      <w:pPr>
        <w:spacing w:line="460" w:lineRule="exact"/>
        <w:ind w:left="-7" w:right="68"/>
        <w:jc w:val="center"/>
        <w:outlineLvl w:val="0"/>
        <w:rPr>
          <w:rFonts w:ascii="宋体" w:hAnsi="宋体" w:cs="宋体"/>
          <w:b/>
          <w:color w:val="auto"/>
          <w:sz w:val="36"/>
          <w:szCs w:val="36"/>
        </w:rPr>
      </w:pPr>
    </w:p>
    <w:p w14:paraId="4F7BC6E7">
      <w:pPr>
        <w:spacing w:line="460" w:lineRule="exact"/>
        <w:ind w:left="-7" w:right="68"/>
        <w:jc w:val="center"/>
        <w:outlineLvl w:val="0"/>
        <w:rPr>
          <w:rFonts w:ascii="宋体" w:hAnsi="宋体" w:cs="宋体"/>
          <w:b/>
          <w:color w:val="auto"/>
          <w:sz w:val="36"/>
          <w:szCs w:val="36"/>
        </w:rPr>
      </w:pPr>
    </w:p>
    <w:p w14:paraId="50E24A98">
      <w:pPr>
        <w:pStyle w:val="18"/>
        <w:rPr>
          <w:color w:val="auto"/>
        </w:rPr>
      </w:pPr>
    </w:p>
    <w:p w14:paraId="116DEA3E">
      <w:pPr>
        <w:spacing w:line="460" w:lineRule="exact"/>
        <w:ind w:left="-7" w:right="68"/>
        <w:jc w:val="center"/>
        <w:outlineLvl w:val="0"/>
        <w:rPr>
          <w:rFonts w:ascii="宋体" w:hAnsi="宋体" w:cs="宋体"/>
          <w:b/>
          <w:color w:val="auto"/>
          <w:sz w:val="36"/>
          <w:szCs w:val="36"/>
        </w:rPr>
      </w:pPr>
    </w:p>
    <w:p w14:paraId="6823C518">
      <w:pPr>
        <w:spacing w:line="460" w:lineRule="exact"/>
        <w:ind w:right="68"/>
        <w:jc w:val="center"/>
        <w:outlineLvl w:val="0"/>
        <w:rPr>
          <w:rFonts w:ascii="宋体" w:hAnsi="宋体"/>
          <w:b/>
          <w:color w:val="auto"/>
          <w:sz w:val="32"/>
          <w:szCs w:val="32"/>
        </w:rPr>
      </w:pPr>
      <w:r>
        <w:rPr>
          <w:rFonts w:hint="eastAsia" w:ascii="宋体" w:hAnsi="宋体"/>
          <w:b/>
          <w:color w:val="auto"/>
          <w:sz w:val="32"/>
          <w:szCs w:val="32"/>
        </w:rPr>
        <w:t>第六章  投标文件格式</w:t>
      </w:r>
      <w:bookmarkEnd w:id="14"/>
    </w:p>
    <w:p w14:paraId="45209280">
      <w:pPr>
        <w:jc w:val="center"/>
        <w:rPr>
          <w:rFonts w:ascii="宋体" w:hAnsi="宋体"/>
          <w:b/>
          <w:color w:val="auto"/>
          <w:sz w:val="28"/>
          <w:szCs w:val="28"/>
        </w:rPr>
      </w:pPr>
    </w:p>
    <w:p w14:paraId="67219770">
      <w:pPr>
        <w:jc w:val="center"/>
        <w:outlineLvl w:val="1"/>
        <w:rPr>
          <w:rFonts w:ascii="宋体" w:hAnsi="宋体"/>
          <w:b/>
          <w:color w:val="auto"/>
          <w:sz w:val="28"/>
          <w:szCs w:val="28"/>
        </w:rPr>
      </w:pPr>
      <w:bookmarkStart w:id="16" w:name="_Toc15740"/>
      <w:r>
        <w:rPr>
          <w:rFonts w:hint="eastAsia" w:ascii="宋体" w:hAnsi="宋体"/>
          <w:b/>
          <w:color w:val="auto"/>
          <w:sz w:val="28"/>
          <w:szCs w:val="28"/>
        </w:rPr>
        <w:t>封面</w:t>
      </w:r>
      <w:bookmarkEnd w:id="16"/>
    </w:p>
    <w:p w14:paraId="343F6063">
      <w:pPr>
        <w:jc w:val="right"/>
        <w:rPr>
          <w:rFonts w:ascii="宋体" w:hAnsi="宋体"/>
          <w:b/>
          <w:color w:val="auto"/>
          <w:sz w:val="28"/>
          <w:szCs w:val="28"/>
        </w:rPr>
      </w:pPr>
      <w:r>
        <w:rPr>
          <w:rFonts w:hint="eastAsia" w:ascii="宋体" w:hAnsi="宋体"/>
          <w:b/>
          <w:color w:val="auto"/>
          <w:sz w:val="28"/>
          <w:szCs w:val="28"/>
        </w:rPr>
        <w:t>正本（副本）</w:t>
      </w:r>
    </w:p>
    <w:p w14:paraId="6A90B1DE">
      <w:pPr>
        <w:jc w:val="center"/>
        <w:rPr>
          <w:rFonts w:ascii="宋体" w:hAnsi="宋体"/>
          <w:color w:val="auto"/>
          <w:sz w:val="30"/>
          <w:szCs w:val="30"/>
        </w:rPr>
      </w:pPr>
      <w:r>
        <w:rPr>
          <w:rFonts w:hint="eastAsia" w:ascii="宋体" w:hAnsi="宋体"/>
          <w:color w:val="auto"/>
          <w:sz w:val="30"/>
          <w:szCs w:val="30"/>
        </w:rPr>
        <w:t xml:space="preserve"> </w:t>
      </w:r>
    </w:p>
    <w:p w14:paraId="0A3292AC">
      <w:pPr>
        <w:jc w:val="center"/>
        <w:rPr>
          <w:rFonts w:ascii="宋体" w:hAnsi="宋体"/>
          <w:b/>
          <w:color w:val="auto"/>
          <w:sz w:val="30"/>
          <w:szCs w:val="30"/>
        </w:rPr>
      </w:pPr>
      <w:r>
        <w:rPr>
          <w:rFonts w:hint="eastAsia" w:ascii="宋体" w:hAnsi="宋体" w:cs="宋体"/>
          <w:b/>
          <w:color w:val="auto"/>
          <w:kern w:val="0"/>
          <w:sz w:val="32"/>
          <w:szCs w:val="32"/>
          <w:u w:val="single"/>
        </w:rPr>
        <w:t xml:space="preserve">                     </w:t>
      </w:r>
      <w:r>
        <w:rPr>
          <w:rFonts w:hint="eastAsia" w:ascii="宋体" w:hAnsi="宋体" w:cs="宋体"/>
          <w:b/>
          <w:color w:val="auto"/>
          <w:kern w:val="0"/>
          <w:sz w:val="32"/>
          <w:szCs w:val="32"/>
        </w:rPr>
        <w:t>工程</w:t>
      </w:r>
    </w:p>
    <w:p w14:paraId="725AD179">
      <w:pPr>
        <w:jc w:val="center"/>
        <w:rPr>
          <w:rFonts w:hint="eastAsia" w:ascii="宋体" w:hAnsi="宋体"/>
          <w:color w:val="auto"/>
          <w:sz w:val="84"/>
          <w:szCs w:val="52"/>
        </w:rPr>
      </w:pPr>
    </w:p>
    <w:p w14:paraId="020F61C2">
      <w:pPr>
        <w:jc w:val="center"/>
        <w:rPr>
          <w:rFonts w:hint="eastAsia" w:ascii="宋体" w:hAnsi="宋体"/>
          <w:color w:val="auto"/>
          <w:sz w:val="84"/>
          <w:szCs w:val="52"/>
        </w:rPr>
      </w:pPr>
    </w:p>
    <w:p w14:paraId="4F72C376">
      <w:pPr>
        <w:pStyle w:val="18"/>
        <w:rPr>
          <w:rFonts w:hint="eastAsia"/>
          <w:color w:val="auto"/>
        </w:rPr>
      </w:pPr>
    </w:p>
    <w:p w14:paraId="2826247E">
      <w:pPr>
        <w:rPr>
          <w:rFonts w:hint="eastAsia"/>
          <w:color w:val="auto"/>
        </w:rPr>
      </w:pPr>
    </w:p>
    <w:p w14:paraId="7549A3CE">
      <w:pPr>
        <w:jc w:val="center"/>
        <w:rPr>
          <w:rFonts w:ascii="宋体" w:hAnsi="宋体"/>
          <w:color w:val="auto"/>
          <w:sz w:val="84"/>
          <w:szCs w:val="52"/>
        </w:rPr>
      </w:pPr>
      <w:r>
        <w:rPr>
          <w:rFonts w:hint="eastAsia" w:ascii="宋体" w:hAnsi="宋体"/>
          <w:color w:val="auto"/>
          <w:sz w:val="84"/>
          <w:szCs w:val="52"/>
        </w:rPr>
        <w:t>投 标 文 件</w:t>
      </w:r>
    </w:p>
    <w:p w14:paraId="35DD45B9">
      <w:pPr>
        <w:jc w:val="center"/>
        <w:rPr>
          <w:rFonts w:ascii="宋体" w:hAnsi="宋体"/>
          <w:color w:val="auto"/>
          <w:sz w:val="28"/>
          <w:szCs w:val="28"/>
        </w:rPr>
      </w:pPr>
    </w:p>
    <w:p w14:paraId="6720EE8D">
      <w:pPr>
        <w:jc w:val="center"/>
        <w:rPr>
          <w:rFonts w:ascii="宋体" w:hAnsi="宋体"/>
          <w:color w:val="auto"/>
          <w:sz w:val="28"/>
          <w:szCs w:val="28"/>
        </w:rPr>
      </w:pPr>
    </w:p>
    <w:p w14:paraId="7D49B794">
      <w:pPr>
        <w:spacing w:line="440" w:lineRule="exact"/>
        <w:rPr>
          <w:rFonts w:ascii="宋体" w:hAnsi="宋体"/>
          <w:color w:val="auto"/>
          <w:sz w:val="28"/>
          <w:szCs w:val="28"/>
          <w:u w:val="single"/>
        </w:rPr>
      </w:pPr>
    </w:p>
    <w:p w14:paraId="6B99E21D">
      <w:pPr>
        <w:spacing w:line="440" w:lineRule="exact"/>
        <w:rPr>
          <w:rFonts w:ascii="宋体" w:hAnsi="宋体"/>
          <w:color w:val="auto"/>
          <w:sz w:val="28"/>
          <w:szCs w:val="28"/>
          <w:u w:val="single"/>
        </w:rPr>
      </w:pPr>
    </w:p>
    <w:p w14:paraId="45225204">
      <w:pPr>
        <w:spacing w:line="440" w:lineRule="exact"/>
        <w:rPr>
          <w:rFonts w:ascii="宋体" w:hAnsi="宋体"/>
          <w:color w:val="auto"/>
          <w:sz w:val="28"/>
          <w:szCs w:val="28"/>
          <w:u w:val="single"/>
        </w:rPr>
      </w:pPr>
    </w:p>
    <w:p w14:paraId="5B53C993">
      <w:pPr>
        <w:pStyle w:val="18"/>
        <w:rPr>
          <w:rFonts w:ascii="宋体" w:hAnsi="宋体"/>
          <w:color w:val="auto"/>
          <w:sz w:val="28"/>
          <w:szCs w:val="28"/>
          <w:u w:val="single"/>
        </w:rPr>
      </w:pPr>
    </w:p>
    <w:p w14:paraId="21D3EDFF">
      <w:pPr>
        <w:rPr>
          <w:color w:val="auto"/>
        </w:rPr>
      </w:pPr>
    </w:p>
    <w:p w14:paraId="7E42BAF2">
      <w:pPr>
        <w:spacing w:line="440" w:lineRule="exact"/>
        <w:rPr>
          <w:rFonts w:ascii="宋体" w:hAnsi="宋体"/>
          <w:color w:val="auto"/>
          <w:sz w:val="28"/>
          <w:szCs w:val="28"/>
          <w:u w:val="single"/>
        </w:rPr>
      </w:pPr>
    </w:p>
    <w:p w14:paraId="2C79A030">
      <w:pPr>
        <w:rPr>
          <w:rFonts w:ascii="宋体" w:hAnsi="宋体"/>
          <w:color w:val="auto"/>
          <w:sz w:val="28"/>
          <w:szCs w:val="28"/>
        </w:rPr>
      </w:pPr>
    </w:p>
    <w:p w14:paraId="7C24D32B">
      <w:pPr>
        <w:spacing w:line="440" w:lineRule="exact"/>
        <w:jc w:val="both"/>
        <w:rPr>
          <w:rFonts w:hint="eastAsia" w:ascii="宋体" w:hAnsi="宋体"/>
          <w:color w:val="auto"/>
          <w:sz w:val="28"/>
          <w:szCs w:val="28"/>
        </w:rPr>
      </w:pPr>
    </w:p>
    <w:p w14:paraId="53EAE542">
      <w:pPr>
        <w:spacing w:line="440" w:lineRule="exact"/>
        <w:jc w:val="center"/>
        <w:rPr>
          <w:rFonts w:ascii="宋体" w:hAnsi="宋体"/>
          <w:color w:val="auto"/>
          <w:sz w:val="28"/>
          <w:szCs w:val="28"/>
        </w:rPr>
      </w:pPr>
      <w:r>
        <w:rPr>
          <w:rFonts w:hint="eastAsia" w:ascii="宋体" w:hAnsi="宋体"/>
          <w:color w:val="auto"/>
          <w:sz w:val="28"/>
          <w:szCs w:val="28"/>
        </w:rPr>
        <w:t>投标人：</w:t>
      </w:r>
      <w:r>
        <w:rPr>
          <w:rFonts w:hint="eastAsia" w:ascii="宋体" w:hAnsi="宋体"/>
          <w:color w:val="auto"/>
          <w:sz w:val="28"/>
          <w:szCs w:val="28"/>
          <w:u w:val="single"/>
        </w:rPr>
        <w:t xml:space="preserve">                      （盖章）</w:t>
      </w:r>
    </w:p>
    <w:p w14:paraId="6FA54B78">
      <w:pPr>
        <w:spacing w:line="440" w:lineRule="exact"/>
        <w:ind w:firstLine="1783" w:firstLineChars="637"/>
        <w:jc w:val="center"/>
        <w:rPr>
          <w:rFonts w:ascii="宋体" w:hAnsi="宋体"/>
          <w:color w:val="auto"/>
          <w:sz w:val="28"/>
          <w:szCs w:val="28"/>
        </w:rPr>
      </w:pPr>
    </w:p>
    <w:p w14:paraId="5A121078">
      <w:pPr>
        <w:spacing w:line="440" w:lineRule="exact"/>
        <w:jc w:val="center"/>
        <w:rPr>
          <w:rFonts w:ascii="宋体" w:hAnsi="宋体"/>
          <w:color w:val="auto"/>
          <w:sz w:val="28"/>
          <w:szCs w:val="28"/>
          <w:u w:val="single"/>
        </w:rPr>
      </w:pPr>
      <w:r>
        <w:rPr>
          <w:rFonts w:hint="eastAsia" w:ascii="宋体" w:hAnsi="宋体"/>
          <w:color w:val="auto"/>
          <w:sz w:val="28"/>
          <w:szCs w:val="28"/>
          <w:lang w:val="en-US" w:eastAsia="zh-CN"/>
        </w:rPr>
        <w:t xml:space="preserve">       </w:t>
      </w:r>
      <w:r>
        <w:rPr>
          <w:rFonts w:hint="eastAsia" w:ascii="宋体" w:hAnsi="宋体"/>
          <w:color w:val="auto"/>
          <w:sz w:val="28"/>
          <w:szCs w:val="28"/>
        </w:rPr>
        <w:t>法定代表人或其委托代理人：</w:t>
      </w:r>
      <w:r>
        <w:rPr>
          <w:rFonts w:hint="eastAsia" w:ascii="宋体" w:hAnsi="宋体"/>
          <w:color w:val="auto"/>
          <w:sz w:val="28"/>
          <w:szCs w:val="28"/>
          <w:u w:val="single"/>
        </w:rPr>
        <w:t xml:space="preserve">     （ 签字或盖章）</w:t>
      </w:r>
    </w:p>
    <w:p w14:paraId="30E0A6FD">
      <w:pPr>
        <w:ind w:firstLine="1783" w:firstLineChars="637"/>
        <w:jc w:val="center"/>
        <w:rPr>
          <w:rFonts w:ascii="宋体" w:hAnsi="宋体"/>
          <w:color w:val="auto"/>
          <w:sz w:val="28"/>
          <w:szCs w:val="28"/>
        </w:rPr>
      </w:pPr>
    </w:p>
    <w:p w14:paraId="62B5393C">
      <w:pPr>
        <w:jc w:val="center"/>
        <w:rPr>
          <w:rFonts w:ascii="宋体" w:hAnsi="宋体"/>
          <w:color w:val="auto"/>
          <w:sz w:val="28"/>
          <w:szCs w:val="28"/>
        </w:rPr>
      </w:pPr>
      <w:r>
        <w:rPr>
          <w:rFonts w:hint="eastAsia" w:ascii="宋体" w:hAnsi="宋体"/>
          <w:color w:val="auto"/>
          <w:sz w:val="28"/>
          <w:szCs w:val="28"/>
        </w:rPr>
        <w:t>日   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2E4B38F7">
      <w:pPr>
        <w:spacing w:line="460" w:lineRule="exact"/>
        <w:ind w:left="-7" w:right="68"/>
        <w:jc w:val="center"/>
        <w:rPr>
          <w:rFonts w:ascii="宋体" w:hAnsi="宋体"/>
          <w:b/>
          <w:bCs/>
          <w:color w:val="auto"/>
          <w:sz w:val="24"/>
        </w:rPr>
      </w:pPr>
    </w:p>
    <w:p w14:paraId="47840F07">
      <w:pPr>
        <w:spacing w:line="460" w:lineRule="exact"/>
        <w:ind w:left="-7" w:right="68"/>
        <w:jc w:val="center"/>
        <w:rPr>
          <w:rFonts w:ascii="宋体" w:hAnsi="宋体"/>
          <w:b/>
          <w:bCs/>
          <w:color w:val="auto"/>
          <w:sz w:val="24"/>
        </w:rPr>
      </w:pPr>
      <w:r>
        <w:rPr>
          <w:rFonts w:ascii="宋体" w:hAnsi="宋体"/>
          <w:b/>
          <w:bCs/>
          <w:color w:val="auto"/>
          <w:sz w:val="24"/>
        </w:rPr>
        <w:br w:type="page"/>
      </w:r>
    </w:p>
    <w:p w14:paraId="0D7FEA3F">
      <w:pPr>
        <w:spacing w:line="460" w:lineRule="exact"/>
        <w:ind w:left="-7" w:right="68"/>
        <w:jc w:val="center"/>
        <w:outlineLvl w:val="1"/>
        <w:rPr>
          <w:rFonts w:ascii="宋体" w:hAnsi="宋体"/>
          <w:color w:val="auto"/>
          <w:sz w:val="32"/>
          <w:szCs w:val="32"/>
        </w:rPr>
      </w:pPr>
      <w:bookmarkStart w:id="17" w:name="_Toc25219"/>
      <w:r>
        <w:rPr>
          <w:rFonts w:hint="eastAsia" w:ascii="宋体" w:hAnsi="宋体"/>
          <w:b/>
          <w:bCs/>
          <w:color w:val="auto"/>
          <w:sz w:val="32"/>
          <w:szCs w:val="32"/>
        </w:rPr>
        <w:t>一、</w:t>
      </w:r>
      <w:r>
        <w:rPr>
          <w:rFonts w:hint="eastAsia" w:ascii="宋体" w:hAnsi="宋体"/>
          <w:b/>
          <w:color w:val="auto"/>
          <w:sz w:val="32"/>
          <w:szCs w:val="32"/>
        </w:rPr>
        <w:t>投标函</w:t>
      </w:r>
      <w:bookmarkEnd w:id="17"/>
    </w:p>
    <w:p w14:paraId="51D751B9">
      <w:pPr>
        <w:spacing w:line="360" w:lineRule="auto"/>
        <w:ind w:left="-7" w:right="68"/>
        <w:rPr>
          <w:rFonts w:ascii="宋体" w:hAnsi="宋体"/>
          <w:color w:val="auto"/>
          <w:sz w:val="24"/>
          <w:szCs w:val="24"/>
        </w:rPr>
      </w:pPr>
      <w:r>
        <w:rPr>
          <w:rFonts w:hint="eastAsia" w:ascii="宋体" w:hAnsi="宋体"/>
          <w:color w:val="auto"/>
          <w:sz w:val="24"/>
          <w:szCs w:val="24"/>
        </w:rPr>
        <w:t>致</w:t>
      </w:r>
      <w:r>
        <w:rPr>
          <w:rFonts w:hint="eastAsia" w:ascii="宋体" w:hAnsi="宋体" w:cs="宋体"/>
          <w:color w:val="auto"/>
          <w:kern w:val="0"/>
          <w:sz w:val="24"/>
          <w:szCs w:val="24"/>
          <w:u w:val="single"/>
        </w:rPr>
        <w:t xml:space="preserve">   （招标人）</w:t>
      </w:r>
      <w:r>
        <w:rPr>
          <w:rFonts w:hint="eastAsia" w:ascii="宋体" w:hAnsi="宋体"/>
          <w:color w:val="auto"/>
          <w:sz w:val="24"/>
          <w:szCs w:val="24"/>
        </w:rPr>
        <w:t>：</w:t>
      </w:r>
    </w:p>
    <w:p w14:paraId="727643D6">
      <w:pPr>
        <w:spacing w:line="360" w:lineRule="auto"/>
        <w:ind w:firstLine="480" w:firstLineChars="200"/>
        <w:rPr>
          <w:rFonts w:ascii="宋体" w:hAnsi="宋体"/>
          <w:color w:val="auto"/>
          <w:sz w:val="24"/>
          <w:szCs w:val="24"/>
        </w:rPr>
      </w:pPr>
      <w:r>
        <w:rPr>
          <w:rFonts w:hint="eastAsia" w:ascii="宋体" w:hAnsi="宋体"/>
          <w:color w:val="auto"/>
          <w:sz w:val="24"/>
          <w:szCs w:val="24"/>
        </w:rPr>
        <w:t>1、根据你方的</w:t>
      </w:r>
      <w:r>
        <w:rPr>
          <w:rFonts w:hint="eastAsia" w:ascii="宋体" w:hAnsi="宋体" w:cs="宋体"/>
          <w:color w:val="auto"/>
          <w:kern w:val="0"/>
          <w:sz w:val="24"/>
          <w:szCs w:val="24"/>
          <w:u w:val="single"/>
        </w:rPr>
        <w:t xml:space="preserve">  （项目名称）</w:t>
      </w:r>
      <w:r>
        <w:rPr>
          <w:rFonts w:hint="eastAsia" w:ascii="宋体" w:hAnsi="宋体" w:cs="宋体"/>
          <w:color w:val="auto"/>
          <w:kern w:val="0"/>
          <w:sz w:val="24"/>
          <w:szCs w:val="24"/>
        </w:rPr>
        <w:t>工程</w:t>
      </w:r>
      <w:r>
        <w:rPr>
          <w:rFonts w:hint="eastAsia" w:ascii="宋体" w:hAnsi="宋体"/>
          <w:color w:val="auto"/>
          <w:sz w:val="24"/>
          <w:szCs w:val="24"/>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color w:val="auto"/>
          <w:sz w:val="24"/>
          <w:szCs w:val="24"/>
          <w:u w:val="single"/>
        </w:rPr>
        <w:t xml:space="preserve">   </w:t>
      </w:r>
      <w:r>
        <w:rPr>
          <w:rFonts w:hint="eastAsia" w:ascii="宋体" w:hAnsi="宋体"/>
          <w:color w:val="auto"/>
          <w:sz w:val="24"/>
          <w:szCs w:val="24"/>
        </w:rPr>
        <w:t>角</w:t>
      </w:r>
      <w:r>
        <w:rPr>
          <w:rFonts w:hint="eastAsia" w:ascii="宋体" w:hAnsi="宋体"/>
          <w:color w:val="auto"/>
          <w:sz w:val="24"/>
          <w:szCs w:val="24"/>
          <w:u w:val="single"/>
        </w:rPr>
        <w:t xml:space="preserve">  </w:t>
      </w:r>
      <w:r>
        <w:rPr>
          <w:rFonts w:hint="eastAsia" w:ascii="宋体" w:hAnsi="宋体"/>
          <w:color w:val="auto"/>
          <w:sz w:val="24"/>
          <w:szCs w:val="24"/>
        </w:rPr>
        <w:t>分(小写￥</w:t>
      </w:r>
      <w:r>
        <w:rPr>
          <w:rFonts w:hint="eastAsia" w:ascii="宋体" w:hAnsi="宋体"/>
          <w:color w:val="auto"/>
          <w:sz w:val="24"/>
          <w:szCs w:val="24"/>
          <w:u w:val="single"/>
        </w:rPr>
        <w:t xml:space="preserve">：      </w:t>
      </w:r>
      <w:r>
        <w:rPr>
          <w:rFonts w:hint="eastAsia" w:ascii="宋体" w:hAnsi="宋体"/>
          <w:color w:val="auto"/>
          <w:sz w:val="24"/>
          <w:szCs w:val="24"/>
        </w:rPr>
        <w:t>)的投标总价，工期</w:t>
      </w:r>
      <w:r>
        <w:rPr>
          <w:rFonts w:hint="eastAsia" w:ascii="宋体" w:hAnsi="宋体"/>
          <w:color w:val="auto"/>
          <w:sz w:val="24"/>
          <w:szCs w:val="24"/>
          <w:u w:val="single"/>
        </w:rPr>
        <w:t xml:space="preserve">    </w:t>
      </w:r>
      <w:r>
        <w:rPr>
          <w:rFonts w:hint="eastAsia" w:ascii="宋体" w:hAnsi="宋体"/>
          <w:color w:val="auto"/>
          <w:sz w:val="24"/>
          <w:szCs w:val="24"/>
        </w:rPr>
        <w:t>日历天，按合同约定实施和完成承包</w:t>
      </w:r>
      <w:r>
        <w:rPr>
          <w:rFonts w:hint="eastAsia" w:ascii="宋体" w:hAnsi="宋体" w:cs="宋体"/>
          <w:color w:val="auto"/>
          <w:kern w:val="0"/>
          <w:sz w:val="24"/>
          <w:szCs w:val="24"/>
        </w:rPr>
        <w:t>上述工</w:t>
      </w:r>
      <w:r>
        <w:rPr>
          <w:rFonts w:hint="eastAsia" w:ascii="宋体" w:hAnsi="宋体"/>
          <w:color w:val="auto"/>
          <w:sz w:val="24"/>
          <w:szCs w:val="24"/>
        </w:rPr>
        <w:t>程，</w:t>
      </w:r>
      <w:r>
        <w:rPr>
          <w:rFonts w:hint="eastAsia" w:ascii="宋体" w:hAnsi="宋体" w:cs="宋体"/>
          <w:color w:val="auto"/>
          <w:kern w:val="0"/>
          <w:sz w:val="24"/>
          <w:szCs w:val="24"/>
        </w:rPr>
        <w:t>质量达到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标准。</w:t>
      </w:r>
    </w:p>
    <w:p w14:paraId="1BF0FDE0">
      <w:pPr>
        <w:spacing w:line="360" w:lineRule="auto"/>
        <w:ind w:firstLine="480" w:firstLineChars="200"/>
        <w:rPr>
          <w:rFonts w:ascii="宋体" w:hAnsi="宋体"/>
          <w:color w:val="auto"/>
          <w:sz w:val="24"/>
          <w:szCs w:val="24"/>
        </w:rPr>
      </w:pPr>
      <w:r>
        <w:rPr>
          <w:rFonts w:hint="eastAsia" w:ascii="宋体" w:hAnsi="宋体"/>
          <w:color w:val="auto"/>
          <w:sz w:val="24"/>
          <w:szCs w:val="24"/>
        </w:rPr>
        <w:t>2、我方保证我公司具有独立订立合同的能力，未处于财产被接管、冻结和破产状态。</w:t>
      </w:r>
    </w:p>
    <w:p w14:paraId="1C55CE62">
      <w:pPr>
        <w:spacing w:line="360" w:lineRule="auto"/>
        <w:ind w:firstLine="480" w:firstLineChars="200"/>
        <w:rPr>
          <w:rFonts w:ascii="宋体" w:hAnsi="宋体"/>
          <w:color w:val="auto"/>
          <w:sz w:val="24"/>
          <w:szCs w:val="24"/>
        </w:rPr>
      </w:pPr>
      <w:r>
        <w:rPr>
          <w:rFonts w:hint="eastAsia" w:ascii="宋体" w:hAnsi="宋体"/>
          <w:color w:val="auto"/>
          <w:sz w:val="24"/>
          <w:szCs w:val="24"/>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auto"/>
          <w:sz w:val="24"/>
          <w:szCs w:val="24"/>
        </w:rPr>
      </w:pPr>
      <w:r>
        <w:rPr>
          <w:rFonts w:hint="eastAsia" w:ascii="宋体" w:hAnsi="宋体"/>
          <w:color w:val="auto"/>
          <w:sz w:val="24"/>
          <w:szCs w:val="24"/>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auto"/>
          <w:sz w:val="24"/>
          <w:szCs w:val="24"/>
        </w:rPr>
      </w:pPr>
      <w:r>
        <w:rPr>
          <w:rFonts w:hint="eastAsia" w:ascii="宋体" w:hAnsi="宋体"/>
          <w:color w:val="auto"/>
          <w:sz w:val="24"/>
          <w:szCs w:val="24"/>
        </w:rPr>
        <w:t>5、我方承诺在投标有效期内不修改、撤销投标文件。</w:t>
      </w:r>
    </w:p>
    <w:p w14:paraId="35F4F5C5">
      <w:pPr>
        <w:spacing w:line="360" w:lineRule="auto"/>
        <w:ind w:firstLine="480" w:firstLineChars="200"/>
        <w:rPr>
          <w:rFonts w:ascii="宋体" w:hAnsi="宋体"/>
          <w:color w:val="auto"/>
          <w:sz w:val="24"/>
          <w:szCs w:val="24"/>
        </w:rPr>
      </w:pPr>
      <w:r>
        <w:rPr>
          <w:rFonts w:hint="eastAsia" w:ascii="宋体" w:hAnsi="宋体"/>
          <w:color w:val="auto"/>
          <w:sz w:val="24"/>
          <w:szCs w:val="24"/>
        </w:rPr>
        <w:t>6、一旦我方中标，我方将派出</w:t>
      </w:r>
      <w:r>
        <w:rPr>
          <w:rFonts w:hint="eastAsia" w:ascii="宋体" w:hAnsi="宋体"/>
          <w:color w:val="auto"/>
          <w:sz w:val="24"/>
          <w:szCs w:val="24"/>
          <w:u w:val="single"/>
        </w:rPr>
        <w:t xml:space="preserve">   （项目负责人姓名）   </w:t>
      </w:r>
      <w:r>
        <w:rPr>
          <w:rFonts w:hint="eastAsia" w:ascii="宋体" w:hAnsi="宋体"/>
          <w:color w:val="auto"/>
          <w:sz w:val="24"/>
          <w:szCs w:val="24"/>
        </w:rPr>
        <w:t>为本工程的项目负责人。</w:t>
      </w:r>
    </w:p>
    <w:p w14:paraId="615E8B2B">
      <w:pPr>
        <w:spacing w:line="360" w:lineRule="auto"/>
        <w:ind w:firstLine="480" w:firstLineChars="200"/>
        <w:rPr>
          <w:rFonts w:ascii="宋体" w:hAnsi="宋体"/>
          <w:color w:val="auto"/>
          <w:sz w:val="24"/>
          <w:szCs w:val="24"/>
        </w:rPr>
      </w:pPr>
      <w:r>
        <w:rPr>
          <w:rFonts w:hint="eastAsia" w:ascii="宋体" w:hAnsi="宋体"/>
          <w:color w:val="auto"/>
          <w:sz w:val="24"/>
          <w:szCs w:val="24"/>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、我方在此声明。所递交的投标文件及有关资料内容完整、真实和准确。</w:t>
      </w:r>
    </w:p>
    <w:p w14:paraId="208752A0">
      <w:pPr>
        <w:spacing w:line="360" w:lineRule="auto"/>
        <w:ind w:left="420" w:leftChars="200" w:right="420" w:rightChars="200" w:firstLine="510"/>
        <w:rPr>
          <w:rFonts w:ascii="宋体" w:hAnsi="宋体"/>
          <w:color w:val="auto"/>
          <w:sz w:val="24"/>
          <w:szCs w:val="24"/>
        </w:rPr>
      </w:pPr>
    </w:p>
    <w:p w14:paraId="4F22216C">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投标人：</w:t>
      </w:r>
      <w:r>
        <w:rPr>
          <w:rFonts w:hint="eastAsia" w:ascii="宋体" w:hAnsi="宋体"/>
          <w:color w:val="auto"/>
          <w:sz w:val="24"/>
          <w:szCs w:val="24"/>
          <w:u w:val="single"/>
        </w:rPr>
        <w:t xml:space="preserve">                                   （盖章）</w:t>
      </w:r>
    </w:p>
    <w:p w14:paraId="111B642D">
      <w:pPr>
        <w:spacing w:line="360" w:lineRule="auto"/>
        <w:ind w:left="420" w:leftChars="200" w:right="420" w:rightChars="200" w:firstLine="510"/>
        <w:rPr>
          <w:rFonts w:ascii="宋体" w:hAnsi="宋体"/>
          <w:color w:val="auto"/>
          <w:sz w:val="24"/>
          <w:szCs w:val="24"/>
        </w:rPr>
      </w:pPr>
    </w:p>
    <w:p w14:paraId="40FE58F1">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 xml:space="preserve">法定代表人或其委托代理人： </w:t>
      </w:r>
      <w:r>
        <w:rPr>
          <w:rFonts w:hint="eastAsia" w:ascii="宋体" w:hAnsi="宋体"/>
          <w:color w:val="auto"/>
          <w:sz w:val="24"/>
          <w:szCs w:val="24"/>
          <w:u w:val="single"/>
        </w:rPr>
        <w:t xml:space="preserve">          （签字或盖章）</w:t>
      </w:r>
    </w:p>
    <w:p w14:paraId="66DB1935">
      <w:pPr>
        <w:spacing w:line="360" w:lineRule="auto"/>
        <w:ind w:left="420" w:leftChars="200" w:right="420" w:rightChars="200" w:firstLine="510"/>
        <w:rPr>
          <w:rFonts w:ascii="宋体" w:hAnsi="宋体"/>
          <w:color w:val="auto"/>
          <w:sz w:val="24"/>
          <w:szCs w:val="24"/>
        </w:rPr>
      </w:pPr>
    </w:p>
    <w:p w14:paraId="0F17FFAC">
      <w:pPr>
        <w:spacing w:line="360" w:lineRule="auto"/>
        <w:ind w:left="420" w:leftChars="200" w:right="420" w:rightChars="200" w:firstLine="510"/>
        <w:rPr>
          <w:rFonts w:ascii="宋体" w:hAnsi="宋体"/>
          <w:color w:val="auto"/>
          <w:sz w:val="24"/>
        </w:rPr>
      </w:pPr>
      <w:r>
        <w:rPr>
          <w:rFonts w:hint="eastAsia" w:ascii="宋体" w:hAnsi="宋体"/>
          <w:color w:val="auto"/>
          <w:sz w:val="24"/>
          <w:szCs w:val="24"/>
        </w:rPr>
        <w:t>日    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ascii="宋体" w:hAnsi="宋体"/>
          <w:color w:val="auto"/>
          <w:sz w:val="24"/>
        </w:rPr>
        <w:br w:type="page"/>
      </w:r>
    </w:p>
    <w:p w14:paraId="1B51D568">
      <w:pPr>
        <w:spacing w:line="460" w:lineRule="exact"/>
        <w:ind w:left="-7" w:right="68"/>
        <w:jc w:val="center"/>
        <w:outlineLvl w:val="1"/>
        <w:rPr>
          <w:rFonts w:ascii="宋体" w:hAnsi="宋体"/>
          <w:b/>
          <w:color w:val="auto"/>
          <w:sz w:val="32"/>
          <w:szCs w:val="32"/>
        </w:rPr>
      </w:pPr>
      <w:bookmarkStart w:id="18" w:name="_Toc24969"/>
      <w:r>
        <w:rPr>
          <w:rFonts w:hint="eastAsia" w:ascii="宋体" w:hAnsi="宋体"/>
          <w:b/>
          <w:color w:val="auto"/>
          <w:sz w:val="32"/>
          <w:szCs w:val="32"/>
        </w:rPr>
        <w:t>二、法定代表人身份证明</w:t>
      </w:r>
      <w:bookmarkEnd w:id="18"/>
    </w:p>
    <w:p w14:paraId="664C7054">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投 标 人：</w:t>
      </w:r>
      <w:r>
        <w:rPr>
          <w:rFonts w:hint="eastAsia" w:ascii="宋体" w:hAnsi="宋体"/>
          <w:color w:val="auto"/>
          <w:sz w:val="24"/>
          <w:u w:val="single"/>
        </w:rPr>
        <w:t xml:space="preserve">                     </w:t>
      </w:r>
    </w:p>
    <w:p w14:paraId="0562DB0F">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单位性质：</w:t>
      </w:r>
      <w:r>
        <w:rPr>
          <w:rFonts w:hint="eastAsia" w:ascii="宋体" w:hAnsi="宋体"/>
          <w:color w:val="auto"/>
          <w:sz w:val="24"/>
          <w:u w:val="single"/>
        </w:rPr>
        <w:t xml:space="preserve">                     </w:t>
      </w:r>
    </w:p>
    <w:p w14:paraId="76000407">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p>
    <w:p w14:paraId="098CA291">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成立时间：</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211B76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经营期限：</w:t>
      </w:r>
      <w:r>
        <w:rPr>
          <w:rFonts w:hint="eastAsia" w:ascii="宋体" w:hAnsi="宋体"/>
          <w:color w:val="auto"/>
          <w:sz w:val="24"/>
          <w:u w:val="single"/>
        </w:rPr>
        <w:t xml:space="preserve">                       </w:t>
      </w:r>
    </w:p>
    <w:p w14:paraId="6C3D3639">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姓 名：</w:t>
      </w:r>
      <w:r>
        <w:rPr>
          <w:rFonts w:hint="eastAsia" w:ascii="宋体" w:hAnsi="宋体"/>
          <w:color w:val="auto"/>
          <w:sz w:val="24"/>
          <w:u w:val="single"/>
        </w:rPr>
        <w:t xml:space="preserve">           </w:t>
      </w:r>
      <w:r>
        <w:rPr>
          <w:rFonts w:hint="eastAsia" w:ascii="宋体" w:hAnsi="宋体"/>
          <w:color w:val="auto"/>
          <w:sz w:val="24"/>
        </w:rPr>
        <w:t>性 别：</w:t>
      </w:r>
      <w:r>
        <w:rPr>
          <w:rFonts w:hint="eastAsia" w:ascii="宋体" w:hAnsi="宋体"/>
          <w:color w:val="auto"/>
          <w:sz w:val="24"/>
          <w:u w:val="single"/>
        </w:rPr>
        <w:t xml:space="preserve">          </w:t>
      </w:r>
    </w:p>
    <w:p w14:paraId="58A5C7D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年 龄：</w:t>
      </w:r>
      <w:r>
        <w:rPr>
          <w:rFonts w:hint="eastAsia" w:ascii="宋体" w:hAnsi="宋体"/>
          <w:color w:val="auto"/>
          <w:sz w:val="24"/>
          <w:u w:val="single"/>
        </w:rPr>
        <w:t xml:space="preserve">        </w:t>
      </w:r>
      <w:r>
        <w:rPr>
          <w:rFonts w:hint="eastAsia" w:ascii="宋体" w:hAnsi="宋体"/>
          <w:color w:val="auto"/>
          <w:sz w:val="24"/>
        </w:rPr>
        <w:t>职 务：</w:t>
      </w:r>
      <w:r>
        <w:rPr>
          <w:rFonts w:hint="eastAsia" w:ascii="宋体" w:hAnsi="宋体"/>
          <w:color w:val="auto"/>
          <w:sz w:val="24"/>
          <w:u w:val="single"/>
        </w:rPr>
        <w:t xml:space="preserve">          </w:t>
      </w:r>
    </w:p>
    <w:p w14:paraId="5D9797FA">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系</w:t>
      </w:r>
      <w:r>
        <w:rPr>
          <w:rFonts w:hint="eastAsia" w:ascii="宋体" w:hAnsi="宋体"/>
          <w:color w:val="auto"/>
          <w:sz w:val="24"/>
          <w:u w:val="single"/>
        </w:rPr>
        <w:t xml:space="preserve">                                      </w:t>
      </w:r>
      <w:r>
        <w:rPr>
          <w:rFonts w:hint="eastAsia" w:ascii="宋体" w:hAnsi="宋体"/>
          <w:color w:val="auto"/>
          <w:sz w:val="24"/>
        </w:rPr>
        <w:t>(投标人名称)的法定代表人。</w:t>
      </w:r>
    </w:p>
    <w:p w14:paraId="18701643">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特此证明。</w:t>
      </w:r>
    </w:p>
    <w:p w14:paraId="68C587D0">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rPr>
        <w:t>投标人：</w:t>
      </w:r>
      <w:r>
        <w:rPr>
          <w:rFonts w:hint="eastAsia" w:ascii="宋体" w:hAnsi="宋体"/>
          <w:color w:val="auto"/>
          <w:sz w:val="24"/>
          <w:u w:val="single"/>
        </w:rPr>
        <w:t xml:space="preserve">               </w:t>
      </w:r>
      <w:r>
        <w:rPr>
          <w:rFonts w:hint="eastAsia" w:ascii="宋体" w:hAnsi="宋体"/>
          <w:color w:val="auto"/>
          <w:sz w:val="24"/>
        </w:rPr>
        <w:t>(盖单位公章)</w:t>
      </w:r>
    </w:p>
    <w:p w14:paraId="70D145FE">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14:paraId="4AF989FD">
      <w:pPr>
        <w:shd w:val="clear" w:color="auto" w:fill="FFFFFF"/>
        <w:snapToGrid w:val="0"/>
        <w:spacing w:before="100" w:beforeAutospacing="1" w:after="100" w:afterAutospacing="1" w:line="360" w:lineRule="auto"/>
        <w:rPr>
          <w:rFonts w:ascii="宋体" w:hAnsi="宋体"/>
          <w:color w:val="auto"/>
        </w:rPr>
      </w:pPr>
    </w:p>
    <w:p w14:paraId="31F8F75E">
      <w:pPr>
        <w:pStyle w:val="18"/>
        <w:rPr>
          <w:rFonts w:ascii="宋体" w:hAnsi="宋体"/>
          <w:color w:val="auto"/>
        </w:rPr>
      </w:pPr>
    </w:p>
    <w:p w14:paraId="4EDDB86B">
      <w:pPr>
        <w:rPr>
          <w:rFonts w:ascii="宋体" w:hAnsi="宋体"/>
          <w:color w:val="auto"/>
        </w:rPr>
      </w:pPr>
    </w:p>
    <w:p w14:paraId="387D0988">
      <w:pPr>
        <w:pStyle w:val="18"/>
        <w:rPr>
          <w:rFonts w:ascii="宋体" w:hAnsi="宋体"/>
          <w:color w:val="auto"/>
        </w:rPr>
      </w:pPr>
    </w:p>
    <w:p w14:paraId="68A6960D">
      <w:pPr>
        <w:rPr>
          <w:rFonts w:ascii="宋体" w:hAnsi="宋体"/>
          <w:color w:val="auto"/>
        </w:rPr>
      </w:pPr>
    </w:p>
    <w:p w14:paraId="0C3F4005">
      <w:pPr>
        <w:pStyle w:val="18"/>
        <w:rPr>
          <w:rFonts w:ascii="宋体" w:hAnsi="宋体"/>
          <w:color w:val="auto"/>
        </w:rPr>
      </w:pPr>
    </w:p>
    <w:p w14:paraId="6467778D">
      <w:pPr>
        <w:rPr>
          <w:rFonts w:ascii="宋体" w:hAnsi="宋体"/>
          <w:color w:val="auto"/>
        </w:rPr>
      </w:pPr>
    </w:p>
    <w:p w14:paraId="4A696A3B">
      <w:pPr>
        <w:pStyle w:val="18"/>
        <w:rPr>
          <w:rFonts w:ascii="宋体" w:hAnsi="宋体"/>
          <w:color w:val="auto"/>
        </w:rPr>
      </w:pPr>
    </w:p>
    <w:p w14:paraId="549DBBE9">
      <w:pPr>
        <w:rPr>
          <w:color w:val="auto"/>
        </w:rPr>
      </w:pPr>
    </w:p>
    <w:p w14:paraId="0DF2D6FB">
      <w:pPr>
        <w:rPr>
          <w:rFonts w:ascii="宋体" w:hAnsi="宋体"/>
          <w:color w:val="auto"/>
        </w:rPr>
      </w:pPr>
    </w:p>
    <w:p w14:paraId="7DDE564E">
      <w:pPr>
        <w:pStyle w:val="18"/>
        <w:rPr>
          <w:color w:val="auto"/>
        </w:rPr>
      </w:pPr>
    </w:p>
    <w:p w14:paraId="40F7B26C">
      <w:pPr>
        <w:spacing w:line="460" w:lineRule="exact"/>
        <w:ind w:left="-7" w:right="68"/>
        <w:jc w:val="center"/>
        <w:outlineLvl w:val="1"/>
        <w:rPr>
          <w:rFonts w:ascii="宋体" w:hAnsi="宋体"/>
          <w:b/>
          <w:color w:val="auto"/>
          <w:sz w:val="32"/>
          <w:szCs w:val="32"/>
        </w:rPr>
      </w:pPr>
      <w:bookmarkStart w:id="19" w:name="_Toc22674"/>
      <w:r>
        <w:rPr>
          <w:rFonts w:hint="eastAsia" w:ascii="宋体" w:hAnsi="宋体"/>
          <w:b/>
          <w:color w:val="auto"/>
          <w:sz w:val="32"/>
          <w:szCs w:val="32"/>
        </w:rPr>
        <w:t>三、授权委托书（如果有）</w:t>
      </w:r>
      <w:bookmarkEnd w:id="19"/>
    </w:p>
    <w:p w14:paraId="7300FE7F">
      <w:pPr>
        <w:spacing w:line="560" w:lineRule="exact"/>
        <w:ind w:firstLine="480" w:firstLineChars="200"/>
        <w:rPr>
          <w:rFonts w:ascii="宋体" w:hAnsi="宋体"/>
          <w:bCs/>
          <w:color w:val="auto"/>
          <w:spacing w:val="20"/>
          <w:sz w:val="24"/>
        </w:rPr>
      </w:pPr>
      <w:r>
        <w:rPr>
          <w:rFonts w:hint="eastAsia" w:ascii="宋体" w:hAnsi="宋体"/>
          <w:color w:val="auto"/>
          <w:sz w:val="24"/>
        </w:rPr>
        <w:t>本人</w:t>
      </w:r>
      <w:r>
        <w:rPr>
          <w:rFonts w:hint="eastAsia" w:ascii="宋体" w:hAnsi="宋体"/>
          <w:color w:val="auto"/>
          <w:sz w:val="24"/>
          <w:u w:val="single"/>
        </w:rPr>
        <w:t xml:space="preserve"> （姓名）</w:t>
      </w:r>
      <w:r>
        <w:rPr>
          <w:rFonts w:hint="eastAsia" w:ascii="宋体" w:hAnsi="宋体"/>
          <w:color w:val="auto"/>
          <w:sz w:val="24"/>
        </w:rPr>
        <w:t>系</w:t>
      </w:r>
      <w:r>
        <w:rPr>
          <w:rFonts w:hint="eastAsia" w:ascii="宋体" w:hAnsi="宋体"/>
          <w:color w:val="auto"/>
          <w:sz w:val="24"/>
          <w:u w:val="single"/>
        </w:rPr>
        <w:t xml:space="preserve">  （投标人名称）  </w:t>
      </w:r>
      <w:r>
        <w:rPr>
          <w:rFonts w:hint="eastAsia" w:ascii="宋体" w:hAnsi="宋体"/>
          <w:color w:val="auto"/>
          <w:sz w:val="24"/>
        </w:rPr>
        <w:t>的法定代表人，现委托</w:t>
      </w:r>
      <w:r>
        <w:rPr>
          <w:rFonts w:hint="eastAsia" w:ascii="宋体" w:hAnsi="宋体"/>
          <w:color w:val="auto"/>
          <w:sz w:val="24"/>
          <w:u w:val="single"/>
        </w:rPr>
        <w:t xml:space="preserve"> （投标人名称） 的（姓名）</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（工程名称）</w:t>
      </w:r>
      <w:r>
        <w:rPr>
          <w:rFonts w:hint="eastAsia" w:ascii="宋体" w:hAnsi="宋体"/>
          <w:bCs/>
          <w:color w:val="auto"/>
          <w:spacing w:val="20"/>
          <w:sz w:val="24"/>
        </w:rPr>
        <w:t>施工投标文件、签订合同和处理质疑投诉有关事宜，其法律后果由我方承担。</w:t>
      </w:r>
    </w:p>
    <w:p w14:paraId="53A81B2A">
      <w:pPr>
        <w:spacing w:line="560" w:lineRule="exact"/>
        <w:ind w:firstLine="560" w:firstLineChars="200"/>
        <w:rPr>
          <w:rFonts w:ascii="宋体" w:hAnsi="宋体"/>
          <w:bCs/>
          <w:color w:val="auto"/>
          <w:spacing w:val="20"/>
          <w:sz w:val="24"/>
        </w:rPr>
      </w:pPr>
      <w:r>
        <w:rPr>
          <w:rFonts w:hint="eastAsia" w:ascii="宋体" w:hAnsi="宋体"/>
          <w:bCs/>
          <w:color w:val="auto"/>
          <w:spacing w:val="20"/>
          <w:sz w:val="24"/>
        </w:rPr>
        <w:t>委托期限：</w:t>
      </w:r>
      <w:r>
        <w:rPr>
          <w:rFonts w:hint="eastAsia" w:ascii="宋体" w:hAnsi="宋体"/>
          <w:bCs/>
          <w:color w:val="auto"/>
          <w:spacing w:val="20"/>
          <w:sz w:val="24"/>
          <w:u w:val="single"/>
        </w:rPr>
        <w:t xml:space="preserve">                   </w:t>
      </w:r>
    </w:p>
    <w:p w14:paraId="4A53B349">
      <w:pPr>
        <w:spacing w:line="500" w:lineRule="exact"/>
        <w:ind w:firstLine="480" w:firstLineChars="200"/>
        <w:rPr>
          <w:rFonts w:ascii="宋体" w:hAnsi="宋体"/>
          <w:color w:val="auto"/>
          <w:sz w:val="24"/>
        </w:rPr>
      </w:pPr>
      <w:r>
        <w:rPr>
          <w:rFonts w:hint="eastAsia" w:ascii="宋体" w:hAnsi="宋体"/>
          <w:color w:val="auto"/>
          <w:sz w:val="24"/>
        </w:rPr>
        <w:t>代理人无转委托权。</w:t>
      </w:r>
    </w:p>
    <w:p w14:paraId="56D0079B">
      <w:pPr>
        <w:spacing w:line="500" w:lineRule="exact"/>
        <w:ind w:firstLine="480" w:firstLineChars="200"/>
        <w:rPr>
          <w:rFonts w:ascii="宋体" w:hAnsi="宋体"/>
          <w:color w:val="auto"/>
          <w:sz w:val="24"/>
        </w:rPr>
      </w:pPr>
      <w:r>
        <w:rPr>
          <w:rFonts w:hint="eastAsia" w:ascii="宋体" w:hAnsi="宋体"/>
          <w:color w:val="auto"/>
          <w:sz w:val="24"/>
        </w:rPr>
        <w:t>附：法定代表人身份证明</w:t>
      </w:r>
    </w:p>
    <w:p w14:paraId="1C7DB06E">
      <w:pPr>
        <w:spacing w:before="72" w:beforeLines="30" w:after="72" w:afterLines="30"/>
        <w:ind w:firstLine="480" w:firstLineChars="200"/>
        <w:rPr>
          <w:rFonts w:ascii="宋体" w:hAnsi="宋体"/>
          <w:color w:val="auto"/>
          <w:sz w:val="24"/>
        </w:rPr>
      </w:pPr>
    </w:p>
    <w:p w14:paraId="77110571">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投标单位：</w:t>
      </w:r>
      <w:r>
        <w:rPr>
          <w:rFonts w:hint="eastAsia" w:ascii="宋体" w:hAnsi="宋体"/>
          <w:color w:val="auto"/>
          <w:sz w:val="24"/>
          <w:u w:val="single"/>
        </w:rPr>
        <w:t xml:space="preserve">                                  （盖章）</w:t>
      </w:r>
    </w:p>
    <w:p w14:paraId="4136FF01">
      <w:pPr>
        <w:spacing w:before="72" w:beforeLines="30" w:after="72" w:afterLines="30"/>
        <w:ind w:firstLine="480" w:firstLineChars="200"/>
        <w:rPr>
          <w:rFonts w:ascii="宋体" w:hAnsi="宋体"/>
          <w:color w:val="auto"/>
          <w:sz w:val="24"/>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0AAA6E71">
      <w:pPr>
        <w:spacing w:before="72" w:beforeLines="30" w:after="72" w:afterLines="30"/>
        <w:ind w:firstLine="480" w:firstLineChars="200"/>
        <w:rPr>
          <w:rFonts w:ascii="宋体" w:hAnsi="宋体"/>
          <w:color w:val="auto"/>
          <w:sz w:val="24"/>
        </w:rPr>
      </w:pPr>
    </w:p>
    <w:p w14:paraId="55A578A7">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w:t>
      </w:r>
      <w:r>
        <w:rPr>
          <w:rFonts w:hint="eastAsia" w:ascii="宋体" w:hAnsi="宋体"/>
          <w:color w:val="auto"/>
          <w:sz w:val="24"/>
          <w:u w:val="single"/>
        </w:rPr>
        <w:t xml:space="preserve">                                 （签字）</w:t>
      </w:r>
    </w:p>
    <w:p w14:paraId="7FB9CDC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委托代理人居民身份证号码：</w:t>
      </w:r>
      <w:r>
        <w:rPr>
          <w:rFonts w:hint="eastAsia" w:ascii="宋体" w:hAnsi="宋体"/>
          <w:color w:val="auto"/>
          <w:sz w:val="24"/>
          <w:u w:val="single"/>
        </w:rPr>
        <w:t xml:space="preserve">                                </w:t>
      </w:r>
    </w:p>
    <w:p w14:paraId="6F05BD7E">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委托代理人电话号码：</w:t>
      </w:r>
      <w:r>
        <w:rPr>
          <w:rFonts w:hint="eastAsia" w:ascii="宋体" w:hAnsi="宋体"/>
          <w:color w:val="auto"/>
          <w:sz w:val="24"/>
          <w:u w:val="single"/>
        </w:rPr>
        <w:t xml:space="preserve">                                 </w:t>
      </w:r>
    </w:p>
    <w:p w14:paraId="688255E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联系电话：</w:t>
      </w:r>
      <w:r>
        <w:rPr>
          <w:rFonts w:hint="eastAsia" w:ascii="宋体" w:hAnsi="宋体"/>
          <w:color w:val="auto"/>
          <w:sz w:val="24"/>
          <w:u w:val="single"/>
        </w:rPr>
        <w:t xml:space="preserve">           </w:t>
      </w:r>
    </w:p>
    <w:p w14:paraId="199C7983">
      <w:pPr>
        <w:spacing w:line="500" w:lineRule="exact"/>
        <w:ind w:firstLine="3753" w:firstLineChars="1564"/>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78D0ED8C">
      <w:pPr>
        <w:spacing w:line="460" w:lineRule="exact"/>
        <w:ind w:left="-7" w:right="68"/>
        <w:jc w:val="center"/>
        <w:outlineLvl w:val="1"/>
        <w:rPr>
          <w:rFonts w:ascii="宋体" w:hAnsi="宋体"/>
          <w:b/>
          <w:color w:val="auto"/>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auto"/>
                <w:sz w:val="24"/>
              </w:rPr>
            </w:pPr>
          </w:p>
          <w:p w14:paraId="69452B1F">
            <w:pPr>
              <w:spacing w:line="460" w:lineRule="exact"/>
              <w:ind w:right="68"/>
              <w:jc w:val="center"/>
              <w:outlineLvl w:val="1"/>
              <w:rPr>
                <w:rFonts w:ascii="宋体" w:hAnsi="宋体"/>
                <w:color w:val="auto"/>
                <w:sz w:val="24"/>
              </w:rPr>
            </w:pPr>
          </w:p>
          <w:p w14:paraId="5EB7967B">
            <w:pPr>
              <w:spacing w:line="460" w:lineRule="exact"/>
              <w:ind w:right="68"/>
              <w:jc w:val="center"/>
              <w:outlineLvl w:val="1"/>
              <w:rPr>
                <w:rFonts w:hint="default" w:ascii="宋体" w:hAnsi="宋体" w:eastAsia="宋体"/>
                <w:b/>
                <w:color w:val="auto"/>
                <w:sz w:val="32"/>
                <w:szCs w:val="32"/>
                <w:lang w:val="en-US" w:eastAsia="zh-CN"/>
              </w:rPr>
            </w:pPr>
            <w:r>
              <w:rPr>
                <w:rFonts w:hint="eastAsia" w:ascii="宋体" w:hAnsi="宋体"/>
                <w:color w:val="auto"/>
                <w:sz w:val="24"/>
                <w:lang w:val="en-US" w:eastAsia="zh-CN"/>
              </w:rPr>
              <w:t>法定代表人身份证复印件</w:t>
            </w:r>
          </w:p>
        </w:tc>
      </w:tr>
    </w:tbl>
    <w:tbl>
      <w:tblPr>
        <w:tblStyle w:val="14"/>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auto"/>
                <w:sz w:val="24"/>
              </w:rPr>
            </w:pPr>
            <w:bookmarkStart w:id="20" w:name="_Toc15849"/>
            <w:bookmarkStart w:id="21" w:name="_Toc39863048"/>
          </w:p>
          <w:p w14:paraId="450215D6">
            <w:pPr>
              <w:spacing w:line="460" w:lineRule="exact"/>
              <w:ind w:right="68"/>
              <w:jc w:val="center"/>
              <w:outlineLvl w:val="1"/>
              <w:rPr>
                <w:rFonts w:ascii="宋体" w:hAnsi="宋体"/>
                <w:color w:val="auto"/>
                <w:sz w:val="24"/>
              </w:rPr>
            </w:pPr>
          </w:p>
          <w:p w14:paraId="5F7EE5F9">
            <w:pPr>
              <w:spacing w:line="460" w:lineRule="exact"/>
              <w:ind w:right="68"/>
              <w:jc w:val="center"/>
              <w:outlineLvl w:val="1"/>
              <w:rPr>
                <w:rFonts w:ascii="宋体" w:hAnsi="宋体"/>
                <w:b/>
                <w:color w:val="auto"/>
                <w:sz w:val="32"/>
                <w:szCs w:val="32"/>
              </w:rPr>
            </w:pPr>
            <w:r>
              <w:rPr>
                <w:rFonts w:hint="eastAsia" w:ascii="宋体" w:hAnsi="宋体"/>
                <w:color w:val="auto"/>
                <w:sz w:val="24"/>
              </w:rPr>
              <w:t>授权委托人身份证复印件</w:t>
            </w:r>
          </w:p>
        </w:tc>
      </w:tr>
    </w:tbl>
    <w:p w14:paraId="37D197B7">
      <w:pPr>
        <w:rPr>
          <w:rFonts w:hint="eastAsia" w:ascii="宋体" w:hAnsi="宋体"/>
          <w:b/>
          <w:color w:val="auto"/>
          <w:sz w:val="32"/>
          <w:szCs w:val="32"/>
        </w:rPr>
      </w:pPr>
      <w:r>
        <w:rPr>
          <w:rFonts w:hint="eastAsia"/>
          <w:color w:val="auto"/>
        </w:rPr>
        <w:br w:type="page"/>
      </w:r>
    </w:p>
    <w:bookmarkEnd w:id="20"/>
    <w:bookmarkEnd w:id="21"/>
    <w:p w14:paraId="066DDC74">
      <w:pPr>
        <w:spacing w:line="460" w:lineRule="exact"/>
        <w:ind w:right="68"/>
        <w:jc w:val="center"/>
        <w:outlineLvl w:val="1"/>
        <w:rPr>
          <w:rFonts w:ascii="宋体" w:hAnsi="宋体"/>
          <w:b/>
          <w:color w:val="auto"/>
          <w:sz w:val="32"/>
          <w:szCs w:val="32"/>
        </w:rPr>
      </w:pPr>
      <w:r>
        <w:rPr>
          <w:rFonts w:hint="eastAsia" w:ascii="宋体" w:hAnsi="宋体"/>
          <w:b/>
          <w:color w:val="auto"/>
          <w:sz w:val="32"/>
          <w:szCs w:val="32"/>
        </w:rPr>
        <w:t>四、资格审查资料</w:t>
      </w:r>
    </w:p>
    <w:p w14:paraId="76DBEFE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1 </w:t>
      </w:r>
      <w:r>
        <w:rPr>
          <w:rFonts w:hint="eastAsia" w:ascii="宋体" w:hAnsi="宋体"/>
          <w:color w:val="auto"/>
          <w:sz w:val="24"/>
          <w:highlight w:val="none"/>
        </w:rPr>
        <w:t>投标人有效的营业执照（副本）。</w:t>
      </w:r>
    </w:p>
    <w:p w14:paraId="14EAAF4F">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2 </w:t>
      </w:r>
      <w:r>
        <w:rPr>
          <w:rFonts w:hint="eastAsia" w:ascii="宋体" w:hAnsi="宋体"/>
          <w:color w:val="auto"/>
          <w:sz w:val="24"/>
          <w:highlight w:val="none"/>
        </w:rPr>
        <w:t>投标人有效的施工资质证书（副本）。</w:t>
      </w:r>
    </w:p>
    <w:p w14:paraId="49659748">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3 </w:t>
      </w:r>
      <w:r>
        <w:rPr>
          <w:rFonts w:hint="eastAsia" w:ascii="宋体" w:hAnsi="宋体"/>
          <w:color w:val="auto"/>
          <w:sz w:val="24"/>
          <w:highlight w:val="none"/>
        </w:rPr>
        <w:t>投标人有效的企业安全生产许可证（副本）。</w:t>
      </w:r>
    </w:p>
    <w:p w14:paraId="7CD9804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4 </w:t>
      </w:r>
      <w:r>
        <w:rPr>
          <w:rFonts w:hint="eastAsia" w:ascii="宋体" w:hAnsi="宋体"/>
          <w:color w:val="auto"/>
          <w:sz w:val="24"/>
          <w:highlight w:val="none"/>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5 </w:t>
      </w:r>
      <w:r>
        <w:rPr>
          <w:rFonts w:hint="eastAsia" w:ascii="宋体" w:hAnsi="宋体"/>
          <w:color w:val="auto"/>
          <w:sz w:val="24"/>
          <w:highlight w:val="none"/>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6 </w:t>
      </w:r>
      <w:r>
        <w:rPr>
          <w:rFonts w:hint="eastAsia" w:ascii="宋体" w:hAnsi="宋体"/>
          <w:color w:val="auto"/>
          <w:sz w:val="24"/>
          <w:highlight w:val="none"/>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 xml:space="preserve">7 </w:t>
      </w:r>
      <w:r>
        <w:rPr>
          <w:rFonts w:hint="eastAsia" w:ascii="宋体" w:hAnsi="宋体"/>
          <w:color w:val="auto"/>
          <w:sz w:val="24"/>
          <w:szCs w:val="24"/>
          <w:lang w:val="en-US" w:eastAsia="zh-CN"/>
        </w:rPr>
        <w:t>项目负责人及被授权委托人（如果有）养老保险证明</w:t>
      </w:r>
      <w:r>
        <w:rPr>
          <w:rFonts w:hint="eastAsia" w:ascii="宋体" w:hAnsi="宋体"/>
          <w:color w:val="auto"/>
          <w:sz w:val="24"/>
          <w:szCs w:val="24"/>
        </w:rPr>
        <w:t>加盖投标单位公章</w:t>
      </w:r>
    </w:p>
    <w:p w14:paraId="17A8A85A">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8 </w:t>
      </w:r>
      <w:r>
        <w:rPr>
          <w:rFonts w:hint="eastAsia" w:ascii="宋体" w:hAnsi="宋体"/>
          <w:color w:val="auto"/>
          <w:sz w:val="24"/>
          <w:highlight w:val="none"/>
        </w:rPr>
        <w:t>招标文件要求的其它证明资料。</w:t>
      </w:r>
    </w:p>
    <w:p w14:paraId="4DE0488B">
      <w:pPr>
        <w:spacing w:before="60" w:beforeLines="25" w:after="60" w:afterLines="25" w:line="360" w:lineRule="auto"/>
        <w:ind w:firstLine="241" w:firstLineChars="100"/>
        <w:rPr>
          <w:rFonts w:ascii="宋体" w:hAnsi="宋体"/>
          <w:color w:val="auto"/>
          <w:sz w:val="24"/>
        </w:rPr>
      </w:pPr>
      <w:r>
        <w:rPr>
          <w:rFonts w:hint="eastAsia" w:ascii="宋体" w:hAnsi="宋体"/>
          <w:b/>
          <w:bCs/>
          <w:color w:val="auto"/>
          <w:sz w:val="24"/>
        </w:rPr>
        <w:t>以上资格审查资料复印件应加盖单位公章，否则资格审查不予通过。</w:t>
      </w:r>
    </w:p>
    <w:p w14:paraId="5E5D0251">
      <w:pPr>
        <w:jc w:val="center"/>
        <w:rPr>
          <w:rFonts w:ascii="宋体" w:hAnsi="宋体"/>
          <w:b/>
          <w:color w:val="auto"/>
          <w:sz w:val="30"/>
          <w:szCs w:val="30"/>
        </w:rPr>
      </w:pPr>
      <w:r>
        <w:rPr>
          <w:rFonts w:ascii="宋体" w:hAnsi="宋体"/>
          <w:color w:val="auto"/>
          <w:sz w:val="24"/>
        </w:rPr>
        <w:br w:type="page"/>
      </w:r>
      <w:bookmarkStart w:id="22" w:name="_Toc39863049"/>
      <w:bookmarkStart w:id="23" w:name="_Toc26184"/>
      <w:r>
        <w:rPr>
          <w:rFonts w:hint="eastAsia" w:ascii="宋体" w:hAnsi="宋体"/>
          <w:b/>
          <w:color w:val="auto"/>
          <w:sz w:val="30"/>
          <w:szCs w:val="30"/>
        </w:rPr>
        <w:t>五、已标价工程量清单</w:t>
      </w:r>
      <w:bookmarkEnd w:id="22"/>
      <w:bookmarkEnd w:id="23"/>
    </w:p>
    <w:p w14:paraId="5C480469">
      <w:pPr>
        <w:snapToGrid w:val="0"/>
        <w:spacing w:before="60" w:beforeLines="25" w:after="60" w:afterLines="25"/>
        <w:ind w:firstLine="480" w:firstLineChars="200"/>
        <w:rPr>
          <w:rFonts w:ascii="宋体" w:hAnsi="宋体" w:cs="宋体"/>
          <w:color w:val="auto"/>
          <w:sz w:val="24"/>
        </w:rPr>
      </w:pPr>
    </w:p>
    <w:p w14:paraId="05881E49">
      <w:pPr>
        <w:snapToGrid w:val="0"/>
        <w:spacing w:before="60" w:beforeLines="25" w:after="60" w:afterLines="25"/>
        <w:ind w:firstLine="480" w:firstLineChars="200"/>
        <w:rPr>
          <w:rFonts w:ascii="宋体" w:hAnsi="宋体" w:cs="宋体"/>
          <w:color w:val="auto"/>
          <w:sz w:val="24"/>
        </w:rPr>
      </w:pPr>
    </w:p>
    <w:p w14:paraId="551A832B">
      <w:pPr>
        <w:snapToGrid w:val="0"/>
        <w:spacing w:before="60" w:beforeLines="25" w:after="60" w:afterLines="25"/>
        <w:ind w:firstLine="480" w:firstLineChars="200"/>
        <w:rPr>
          <w:rFonts w:ascii="宋体" w:hAnsi="宋体" w:cs="宋体"/>
          <w:color w:val="auto"/>
          <w:sz w:val="24"/>
        </w:rPr>
      </w:pPr>
    </w:p>
    <w:p w14:paraId="387F3C55">
      <w:pPr>
        <w:snapToGrid w:val="0"/>
        <w:spacing w:before="60" w:beforeLines="25" w:after="60" w:afterLines="25"/>
        <w:ind w:firstLine="480" w:firstLineChars="200"/>
        <w:rPr>
          <w:rFonts w:ascii="宋体" w:hAnsi="宋体" w:cs="宋体"/>
          <w:color w:val="auto"/>
          <w:sz w:val="24"/>
        </w:rPr>
      </w:pPr>
    </w:p>
    <w:p w14:paraId="6E374E32">
      <w:pPr>
        <w:snapToGrid w:val="0"/>
        <w:spacing w:before="60" w:beforeLines="25" w:after="60" w:afterLines="25"/>
        <w:ind w:firstLine="480" w:firstLineChars="200"/>
        <w:rPr>
          <w:rFonts w:ascii="宋体" w:hAnsi="宋体" w:cs="宋体"/>
          <w:color w:val="auto"/>
          <w:sz w:val="24"/>
        </w:rPr>
      </w:pPr>
    </w:p>
    <w:p w14:paraId="45906604">
      <w:pPr>
        <w:snapToGrid w:val="0"/>
        <w:spacing w:before="60" w:beforeLines="25" w:after="60" w:afterLines="25"/>
        <w:ind w:firstLine="480" w:firstLineChars="200"/>
        <w:rPr>
          <w:rFonts w:ascii="宋体" w:hAnsi="宋体" w:cs="宋体"/>
          <w:color w:val="auto"/>
          <w:sz w:val="24"/>
        </w:rPr>
      </w:pPr>
    </w:p>
    <w:p w14:paraId="431EC4F6">
      <w:pPr>
        <w:snapToGrid w:val="0"/>
        <w:spacing w:before="60" w:beforeLines="25" w:after="60" w:afterLines="25"/>
        <w:ind w:firstLine="480" w:firstLineChars="200"/>
        <w:rPr>
          <w:rFonts w:ascii="宋体" w:hAnsi="宋体" w:cs="宋体"/>
          <w:color w:val="auto"/>
          <w:sz w:val="24"/>
        </w:rPr>
      </w:pPr>
    </w:p>
    <w:p w14:paraId="7144F7BE">
      <w:pPr>
        <w:snapToGrid w:val="0"/>
        <w:spacing w:before="60" w:beforeLines="25" w:after="60" w:afterLines="25"/>
        <w:ind w:firstLine="480" w:firstLineChars="200"/>
        <w:rPr>
          <w:rFonts w:ascii="宋体" w:hAnsi="宋体" w:cs="宋体"/>
          <w:color w:val="auto"/>
          <w:sz w:val="24"/>
        </w:rPr>
      </w:pPr>
    </w:p>
    <w:p w14:paraId="6E9DA189">
      <w:pPr>
        <w:snapToGrid w:val="0"/>
        <w:spacing w:before="60" w:beforeLines="25" w:after="60" w:afterLines="25"/>
        <w:ind w:firstLine="480" w:firstLineChars="200"/>
        <w:rPr>
          <w:rFonts w:ascii="宋体" w:hAnsi="宋体" w:cs="宋体"/>
          <w:color w:val="auto"/>
          <w:sz w:val="24"/>
        </w:rPr>
      </w:pPr>
    </w:p>
    <w:p w14:paraId="00C1AA99">
      <w:pPr>
        <w:snapToGrid w:val="0"/>
        <w:spacing w:before="60" w:beforeLines="25" w:after="60" w:afterLines="25"/>
        <w:ind w:firstLine="480" w:firstLineChars="200"/>
        <w:rPr>
          <w:rFonts w:ascii="宋体" w:hAnsi="宋体" w:cs="宋体"/>
          <w:color w:val="auto"/>
          <w:sz w:val="24"/>
        </w:rPr>
      </w:pPr>
    </w:p>
    <w:p w14:paraId="2937110E">
      <w:pPr>
        <w:spacing w:line="500" w:lineRule="exact"/>
        <w:outlineLvl w:val="1"/>
        <w:rPr>
          <w:rFonts w:ascii="宋体" w:hAnsi="宋体"/>
          <w:b/>
          <w:color w:val="auto"/>
          <w:sz w:val="30"/>
          <w:szCs w:val="30"/>
        </w:rPr>
      </w:pPr>
      <w:bookmarkStart w:id="24" w:name="_Toc39863050"/>
    </w:p>
    <w:p w14:paraId="04EB626F">
      <w:pPr>
        <w:spacing w:line="500" w:lineRule="exact"/>
        <w:jc w:val="center"/>
        <w:outlineLvl w:val="1"/>
        <w:rPr>
          <w:rFonts w:ascii="宋体" w:hAnsi="宋体"/>
          <w:b/>
          <w:color w:val="auto"/>
          <w:sz w:val="30"/>
          <w:szCs w:val="30"/>
        </w:rPr>
      </w:pPr>
    </w:p>
    <w:p w14:paraId="215710D8">
      <w:pPr>
        <w:spacing w:line="500" w:lineRule="exact"/>
        <w:jc w:val="center"/>
        <w:outlineLvl w:val="1"/>
        <w:rPr>
          <w:rFonts w:ascii="宋体" w:hAnsi="宋体"/>
          <w:b/>
          <w:color w:val="auto"/>
          <w:sz w:val="30"/>
          <w:szCs w:val="30"/>
        </w:rPr>
      </w:pPr>
    </w:p>
    <w:p w14:paraId="74C5AC23">
      <w:pPr>
        <w:spacing w:line="500" w:lineRule="exact"/>
        <w:jc w:val="center"/>
        <w:outlineLvl w:val="1"/>
        <w:rPr>
          <w:rFonts w:ascii="宋体" w:hAnsi="宋体"/>
          <w:b/>
          <w:color w:val="auto"/>
          <w:sz w:val="30"/>
          <w:szCs w:val="30"/>
        </w:rPr>
      </w:pPr>
    </w:p>
    <w:p w14:paraId="6C3CB8A5">
      <w:pPr>
        <w:spacing w:line="500" w:lineRule="exact"/>
        <w:jc w:val="center"/>
        <w:outlineLvl w:val="1"/>
        <w:rPr>
          <w:rFonts w:ascii="宋体" w:hAnsi="宋体"/>
          <w:b/>
          <w:color w:val="auto"/>
          <w:sz w:val="30"/>
          <w:szCs w:val="30"/>
        </w:rPr>
      </w:pPr>
    </w:p>
    <w:p w14:paraId="55747F70">
      <w:pPr>
        <w:spacing w:line="500" w:lineRule="exact"/>
        <w:jc w:val="center"/>
        <w:outlineLvl w:val="1"/>
        <w:rPr>
          <w:rFonts w:ascii="宋体" w:hAnsi="宋体"/>
          <w:b/>
          <w:color w:val="auto"/>
          <w:sz w:val="30"/>
          <w:szCs w:val="30"/>
        </w:rPr>
      </w:pPr>
    </w:p>
    <w:p w14:paraId="0A27EBA2">
      <w:pPr>
        <w:spacing w:line="500" w:lineRule="exact"/>
        <w:jc w:val="center"/>
        <w:outlineLvl w:val="1"/>
        <w:rPr>
          <w:rFonts w:ascii="宋体" w:hAnsi="宋体"/>
          <w:b/>
          <w:color w:val="auto"/>
          <w:sz w:val="30"/>
          <w:szCs w:val="30"/>
        </w:rPr>
      </w:pPr>
    </w:p>
    <w:p w14:paraId="3547B95E">
      <w:pPr>
        <w:rPr>
          <w:rFonts w:hint="eastAsia" w:ascii="宋体" w:hAnsi="宋体"/>
          <w:b/>
          <w:color w:val="auto"/>
          <w:sz w:val="30"/>
          <w:szCs w:val="30"/>
        </w:rPr>
      </w:pPr>
      <w:r>
        <w:rPr>
          <w:rFonts w:hint="eastAsia" w:ascii="宋体" w:hAnsi="宋体"/>
          <w:b/>
          <w:color w:val="auto"/>
          <w:sz w:val="30"/>
          <w:szCs w:val="30"/>
        </w:rPr>
        <w:br w:type="page"/>
      </w:r>
    </w:p>
    <w:p w14:paraId="03785AD5">
      <w:pPr>
        <w:spacing w:line="500" w:lineRule="exact"/>
        <w:jc w:val="center"/>
        <w:outlineLvl w:val="1"/>
        <w:rPr>
          <w:rFonts w:ascii="宋体" w:hAnsi="宋体"/>
          <w:b/>
          <w:color w:val="auto"/>
          <w:sz w:val="30"/>
          <w:szCs w:val="30"/>
        </w:rPr>
      </w:pPr>
      <w:r>
        <w:rPr>
          <w:rFonts w:hint="eastAsia" w:ascii="宋体" w:hAnsi="宋体"/>
          <w:b/>
          <w:color w:val="auto"/>
          <w:sz w:val="30"/>
          <w:szCs w:val="30"/>
        </w:rPr>
        <w:t>六、招标文件要求的其他资料</w:t>
      </w:r>
      <w:bookmarkEnd w:id="24"/>
    </w:p>
    <w:p w14:paraId="021C236F">
      <w:pPr>
        <w:widowControl/>
        <w:spacing w:line="360" w:lineRule="auto"/>
        <w:outlineLvl w:val="1"/>
        <w:rPr>
          <w:rFonts w:ascii="宋体" w:hAnsi="宋体" w:cs="宋体"/>
          <w:b/>
          <w:bCs/>
          <w:color w:val="auto"/>
          <w:sz w:val="24"/>
        </w:rPr>
      </w:pPr>
    </w:p>
    <w:p w14:paraId="3D9D26DA">
      <w:pPr>
        <w:widowControl/>
        <w:spacing w:line="360" w:lineRule="auto"/>
        <w:outlineLvl w:val="1"/>
        <w:rPr>
          <w:rFonts w:ascii="宋体" w:hAnsi="宋体" w:cs="宋体"/>
          <w:b/>
          <w:bCs/>
          <w:color w:val="auto"/>
          <w:sz w:val="24"/>
        </w:rPr>
      </w:pPr>
    </w:p>
    <w:p w14:paraId="69F279AF">
      <w:pPr>
        <w:widowControl/>
        <w:spacing w:line="360" w:lineRule="auto"/>
        <w:outlineLvl w:val="1"/>
        <w:rPr>
          <w:rFonts w:ascii="宋体" w:hAnsi="宋体" w:cs="宋体"/>
          <w:b/>
          <w:bCs/>
          <w:color w:val="auto"/>
          <w:sz w:val="24"/>
        </w:rPr>
      </w:pPr>
    </w:p>
    <w:p w14:paraId="70B1B480">
      <w:pPr>
        <w:widowControl/>
        <w:spacing w:line="360" w:lineRule="auto"/>
        <w:outlineLvl w:val="1"/>
        <w:rPr>
          <w:rFonts w:ascii="宋体" w:hAnsi="宋体" w:cs="宋体"/>
          <w:b/>
          <w:bCs/>
          <w:color w:val="auto"/>
          <w:sz w:val="24"/>
        </w:rPr>
      </w:pPr>
    </w:p>
    <w:p w14:paraId="67E333A3">
      <w:pPr>
        <w:widowControl/>
        <w:spacing w:line="360" w:lineRule="auto"/>
        <w:outlineLvl w:val="1"/>
        <w:rPr>
          <w:rFonts w:ascii="宋体" w:hAnsi="宋体" w:cs="宋体"/>
          <w:b/>
          <w:bCs/>
          <w:color w:val="auto"/>
          <w:sz w:val="24"/>
        </w:rPr>
      </w:pPr>
    </w:p>
    <w:p w14:paraId="6DC6F82B">
      <w:pPr>
        <w:widowControl/>
        <w:spacing w:line="360" w:lineRule="auto"/>
        <w:outlineLvl w:val="1"/>
        <w:rPr>
          <w:rFonts w:ascii="宋体" w:hAnsi="宋体" w:cs="宋体"/>
          <w:b/>
          <w:bCs/>
          <w:color w:val="auto"/>
          <w:sz w:val="24"/>
        </w:rPr>
      </w:pPr>
    </w:p>
    <w:p w14:paraId="7099C102">
      <w:pPr>
        <w:widowControl/>
        <w:spacing w:line="360" w:lineRule="auto"/>
        <w:outlineLvl w:val="1"/>
        <w:rPr>
          <w:rFonts w:ascii="宋体" w:hAnsi="宋体" w:cs="宋体"/>
          <w:b/>
          <w:bCs/>
          <w:color w:val="auto"/>
          <w:sz w:val="24"/>
        </w:rPr>
      </w:pPr>
    </w:p>
    <w:p w14:paraId="1DBCB978">
      <w:pPr>
        <w:widowControl/>
        <w:spacing w:line="360" w:lineRule="auto"/>
        <w:outlineLvl w:val="1"/>
        <w:rPr>
          <w:rFonts w:ascii="宋体" w:hAnsi="宋体" w:cs="宋体"/>
          <w:b/>
          <w:bCs/>
          <w:color w:val="auto"/>
          <w:sz w:val="24"/>
        </w:rPr>
      </w:pPr>
    </w:p>
    <w:p w14:paraId="56783D74">
      <w:pPr>
        <w:widowControl/>
        <w:spacing w:line="360" w:lineRule="auto"/>
        <w:outlineLvl w:val="1"/>
        <w:rPr>
          <w:rFonts w:ascii="宋体" w:hAnsi="宋体" w:cs="宋体"/>
          <w:b/>
          <w:bCs/>
          <w:color w:val="auto"/>
          <w:sz w:val="24"/>
        </w:rPr>
      </w:pPr>
    </w:p>
    <w:p w14:paraId="71D98532">
      <w:pPr>
        <w:widowControl/>
        <w:spacing w:line="360" w:lineRule="auto"/>
        <w:outlineLvl w:val="1"/>
        <w:rPr>
          <w:rFonts w:ascii="宋体" w:hAnsi="宋体" w:cs="宋体"/>
          <w:b/>
          <w:bCs/>
          <w:color w:val="auto"/>
          <w:sz w:val="24"/>
        </w:rPr>
      </w:pPr>
    </w:p>
    <w:p w14:paraId="5A0E9E5B">
      <w:pPr>
        <w:widowControl/>
        <w:spacing w:line="360" w:lineRule="auto"/>
        <w:outlineLvl w:val="1"/>
        <w:rPr>
          <w:rFonts w:ascii="宋体" w:hAnsi="宋体" w:cs="宋体"/>
          <w:b/>
          <w:bCs/>
          <w:color w:val="auto"/>
          <w:sz w:val="24"/>
        </w:rPr>
      </w:pPr>
    </w:p>
    <w:p w14:paraId="4980D67C">
      <w:pPr>
        <w:widowControl/>
        <w:spacing w:line="360" w:lineRule="auto"/>
        <w:outlineLvl w:val="1"/>
        <w:rPr>
          <w:rFonts w:ascii="宋体" w:hAnsi="宋体" w:cs="宋体"/>
          <w:b/>
          <w:bCs/>
          <w:color w:val="auto"/>
          <w:sz w:val="24"/>
        </w:rPr>
      </w:pPr>
    </w:p>
    <w:p w14:paraId="2BD6CF84">
      <w:pPr>
        <w:rPr>
          <w:rFonts w:hint="eastAsia"/>
          <w:color w:val="auto"/>
        </w:rPr>
      </w:pPr>
    </w:p>
    <w:p w14:paraId="7F2279E3">
      <w:pPr>
        <w:rPr>
          <w:color w:val="auto"/>
        </w:rPr>
      </w:pPr>
    </w:p>
    <w:sectPr>
      <w:footerReference r:id="rId6" w:type="first"/>
      <w:headerReference r:id="rId4" w:type="default"/>
      <w:footerReference r:id="rId5" w:type="default"/>
      <w:pgSz w:w="11906" w:h="16838"/>
      <w:pgMar w:top="1247" w:right="1213" w:bottom="1247" w:left="1213" w:header="850" w:footer="992" w:gutter="0"/>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B2A65">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8"/>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78768E"/>
    <w:rsid w:val="00AD558A"/>
    <w:rsid w:val="00F1191B"/>
    <w:rsid w:val="00FB4547"/>
    <w:rsid w:val="010F1564"/>
    <w:rsid w:val="013637D1"/>
    <w:rsid w:val="016823AF"/>
    <w:rsid w:val="01AF5332"/>
    <w:rsid w:val="01C40DDD"/>
    <w:rsid w:val="01E4322D"/>
    <w:rsid w:val="02181129"/>
    <w:rsid w:val="02C1356F"/>
    <w:rsid w:val="02C71B42"/>
    <w:rsid w:val="02D850FD"/>
    <w:rsid w:val="03031491"/>
    <w:rsid w:val="03305436"/>
    <w:rsid w:val="03541CED"/>
    <w:rsid w:val="03CC21CB"/>
    <w:rsid w:val="03F1578E"/>
    <w:rsid w:val="04446205"/>
    <w:rsid w:val="045A77D7"/>
    <w:rsid w:val="047F0FEB"/>
    <w:rsid w:val="04A86794"/>
    <w:rsid w:val="04E672BC"/>
    <w:rsid w:val="04F419D9"/>
    <w:rsid w:val="04FF037E"/>
    <w:rsid w:val="05057914"/>
    <w:rsid w:val="050F6813"/>
    <w:rsid w:val="057743B8"/>
    <w:rsid w:val="05BE1FE7"/>
    <w:rsid w:val="05D830A9"/>
    <w:rsid w:val="05DC1FD5"/>
    <w:rsid w:val="066E57BB"/>
    <w:rsid w:val="06F6028C"/>
    <w:rsid w:val="06FC2DC7"/>
    <w:rsid w:val="07027CB2"/>
    <w:rsid w:val="07217A79"/>
    <w:rsid w:val="073267E9"/>
    <w:rsid w:val="075449B1"/>
    <w:rsid w:val="076646E5"/>
    <w:rsid w:val="078E4957"/>
    <w:rsid w:val="07950B26"/>
    <w:rsid w:val="07CE2A6D"/>
    <w:rsid w:val="08766BA9"/>
    <w:rsid w:val="08AD13DA"/>
    <w:rsid w:val="08E6788B"/>
    <w:rsid w:val="090D12BC"/>
    <w:rsid w:val="09246605"/>
    <w:rsid w:val="09330E06"/>
    <w:rsid w:val="09635242"/>
    <w:rsid w:val="09726E4B"/>
    <w:rsid w:val="097965C8"/>
    <w:rsid w:val="09B64076"/>
    <w:rsid w:val="09BC4A90"/>
    <w:rsid w:val="09CD0A4B"/>
    <w:rsid w:val="0A544CC8"/>
    <w:rsid w:val="0B54368F"/>
    <w:rsid w:val="0B633415"/>
    <w:rsid w:val="0B664CB3"/>
    <w:rsid w:val="0BA457DB"/>
    <w:rsid w:val="0C5E1E2E"/>
    <w:rsid w:val="0C6A432F"/>
    <w:rsid w:val="0C8C699B"/>
    <w:rsid w:val="0CE13D8F"/>
    <w:rsid w:val="0D091D9A"/>
    <w:rsid w:val="0D162709"/>
    <w:rsid w:val="0D331A72"/>
    <w:rsid w:val="0D576FA9"/>
    <w:rsid w:val="0D815DD4"/>
    <w:rsid w:val="0DA63A8D"/>
    <w:rsid w:val="0E83792A"/>
    <w:rsid w:val="0E9B2EC6"/>
    <w:rsid w:val="0E9D1B60"/>
    <w:rsid w:val="0EF80318"/>
    <w:rsid w:val="0F977B31"/>
    <w:rsid w:val="0FEF4877"/>
    <w:rsid w:val="100D1BA1"/>
    <w:rsid w:val="103709CC"/>
    <w:rsid w:val="106519DD"/>
    <w:rsid w:val="10BB33AB"/>
    <w:rsid w:val="110A4333"/>
    <w:rsid w:val="111451B1"/>
    <w:rsid w:val="11424266"/>
    <w:rsid w:val="11427343"/>
    <w:rsid w:val="11F33019"/>
    <w:rsid w:val="129465AA"/>
    <w:rsid w:val="13141499"/>
    <w:rsid w:val="13203326"/>
    <w:rsid w:val="1323348A"/>
    <w:rsid w:val="13354E3F"/>
    <w:rsid w:val="13593F46"/>
    <w:rsid w:val="136801B9"/>
    <w:rsid w:val="140E7C96"/>
    <w:rsid w:val="14141A55"/>
    <w:rsid w:val="148F527B"/>
    <w:rsid w:val="14E05AD6"/>
    <w:rsid w:val="15035321"/>
    <w:rsid w:val="15035666"/>
    <w:rsid w:val="151237B6"/>
    <w:rsid w:val="153656F6"/>
    <w:rsid w:val="15581B10"/>
    <w:rsid w:val="156657BE"/>
    <w:rsid w:val="156C55BC"/>
    <w:rsid w:val="157B75AD"/>
    <w:rsid w:val="15CA0281"/>
    <w:rsid w:val="15E433A4"/>
    <w:rsid w:val="16504596"/>
    <w:rsid w:val="16726C02"/>
    <w:rsid w:val="167F4E7B"/>
    <w:rsid w:val="16FC471D"/>
    <w:rsid w:val="17017F86"/>
    <w:rsid w:val="17036ABF"/>
    <w:rsid w:val="17793FC0"/>
    <w:rsid w:val="17936E30"/>
    <w:rsid w:val="17FB49D5"/>
    <w:rsid w:val="17FD699F"/>
    <w:rsid w:val="18221F62"/>
    <w:rsid w:val="185A5BA0"/>
    <w:rsid w:val="18C15C1F"/>
    <w:rsid w:val="18D25736"/>
    <w:rsid w:val="191F46F3"/>
    <w:rsid w:val="193F5F3A"/>
    <w:rsid w:val="199D21E8"/>
    <w:rsid w:val="19E716B5"/>
    <w:rsid w:val="1ABF08C1"/>
    <w:rsid w:val="1AF000F5"/>
    <w:rsid w:val="1B1464DA"/>
    <w:rsid w:val="1B8F3DB2"/>
    <w:rsid w:val="1B9E2247"/>
    <w:rsid w:val="1BB67591"/>
    <w:rsid w:val="1BEB6903"/>
    <w:rsid w:val="1C165D25"/>
    <w:rsid w:val="1C7A6810"/>
    <w:rsid w:val="1C8E5E18"/>
    <w:rsid w:val="1CA4388D"/>
    <w:rsid w:val="1CD51026"/>
    <w:rsid w:val="1D14303A"/>
    <w:rsid w:val="1D556936"/>
    <w:rsid w:val="1D5E1C8E"/>
    <w:rsid w:val="1D61352C"/>
    <w:rsid w:val="1D813BCE"/>
    <w:rsid w:val="1DDE4B7D"/>
    <w:rsid w:val="1E2F362A"/>
    <w:rsid w:val="1E672DC4"/>
    <w:rsid w:val="1EA336D1"/>
    <w:rsid w:val="1F152820"/>
    <w:rsid w:val="208714FC"/>
    <w:rsid w:val="209D2ACD"/>
    <w:rsid w:val="20BE47F2"/>
    <w:rsid w:val="20C07489"/>
    <w:rsid w:val="20C21FFD"/>
    <w:rsid w:val="20EF1371"/>
    <w:rsid w:val="217D4722"/>
    <w:rsid w:val="21A36346"/>
    <w:rsid w:val="21B722FE"/>
    <w:rsid w:val="22581183"/>
    <w:rsid w:val="225C2853"/>
    <w:rsid w:val="23627FFE"/>
    <w:rsid w:val="23D22A8E"/>
    <w:rsid w:val="243A0633"/>
    <w:rsid w:val="246851A0"/>
    <w:rsid w:val="249B7324"/>
    <w:rsid w:val="24BA70E1"/>
    <w:rsid w:val="24C90335"/>
    <w:rsid w:val="24F20F0E"/>
    <w:rsid w:val="25565941"/>
    <w:rsid w:val="257F2D58"/>
    <w:rsid w:val="25A03B74"/>
    <w:rsid w:val="25DA3E7C"/>
    <w:rsid w:val="261F21D6"/>
    <w:rsid w:val="26606A77"/>
    <w:rsid w:val="266E5E6A"/>
    <w:rsid w:val="26A76454"/>
    <w:rsid w:val="27084A19"/>
    <w:rsid w:val="27383550"/>
    <w:rsid w:val="279B3ADF"/>
    <w:rsid w:val="27AB1F74"/>
    <w:rsid w:val="27B5694E"/>
    <w:rsid w:val="283C2BCC"/>
    <w:rsid w:val="287C746C"/>
    <w:rsid w:val="28D76D98"/>
    <w:rsid w:val="290F6532"/>
    <w:rsid w:val="29270955"/>
    <w:rsid w:val="296A19BB"/>
    <w:rsid w:val="29746395"/>
    <w:rsid w:val="29BF1D06"/>
    <w:rsid w:val="29E94127"/>
    <w:rsid w:val="2AC82E3D"/>
    <w:rsid w:val="2B157704"/>
    <w:rsid w:val="2C3C763E"/>
    <w:rsid w:val="2CC633AC"/>
    <w:rsid w:val="2CC919E7"/>
    <w:rsid w:val="2CEA363E"/>
    <w:rsid w:val="2CF33A75"/>
    <w:rsid w:val="2D1660E1"/>
    <w:rsid w:val="2D6C5D01"/>
    <w:rsid w:val="2D9139BA"/>
    <w:rsid w:val="2DD65871"/>
    <w:rsid w:val="2DFD2DFD"/>
    <w:rsid w:val="2E1819E5"/>
    <w:rsid w:val="2E3A5DFF"/>
    <w:rsid w:val="2E5C5223"/>
    <w:rsid w:val="2EF73CF0"/>
    <w:rsid w:val="2F14027F"/>
    <w:rsid w:val="2F4B5DEA"/>
    <w:rsid w:val="2F642A08"/>
    <w:rsid w:val="2F782EE2"/>
    <w:rsid w:val="2FF63FA8"/>
    <w:rsid w:val="30071D11"/>
    <w:rsid w:val="300E12F2"/>
    <w:rsid w:val="303845C1"/>
    <w:rsid w:val="308926FF"/>
    <w:rsid w:val="309061AB"/>
    <w:rsid w:val="30AB4D93"/>
    <w:rsid w:val="31452861"/>
    <w:rsid w:val="315E3BB3"/>
    <w:rsid w:val="31653193"/>
    <w:rsid w:val="317E24A7"/>
    <w:rsid w:val="318A0E4C"/>
    <w:rsid w:val="31944BAA"/>
    <w:rsid w:val="31A35A6A"/>
    <w:rsid w:val="32607DFF"/>
    <w:rsid w:val="32764F2C"/>
    <w:rsid w:val="32F80037"/>
    <w:rsid w:val="32FF4F22"/>
    <w:rsid w:val="33857B1D"/>
    <w:rsid w:val="33C10429"/>
    <w:rsid w:val="33DA14EB"/>
    <w:rsid w:val="33DB3207"/>
    <w:rsid w:val="33E83C08"/>
    <w:rsid w:val="341C1B03"/>
    <w:rsid w:val="345E3ECA"/>
    <w:rsid w:val="351570C4"/>
    <w:rsid w:val="354632DC"/>
    <w:rsid w:val="354C01C6"/>
    <w:rsid w:val="359E4EC6"/>
    <w:rsid w:val="35B74156"/>
    <w:rsid w:val="369462C9"/>
    <w:rsid w:val="36E004F3"/>
    <w:rsid w:val="37553F15"/>
    <w:rsid w:val="37561278"/>
    <w:rsid w:val="375A12C0"/>
    <w:rsid w:val="37893954"/>
    <w:rsid w:val="37D44BCF"/>
    <w:rsid w:val="37F60FE9"/>
    <w:rsid w:val="37F7266B"/>
    <w:rsid w:val="381C47C8"/>
    <w:rsid w:val="38855EC9"/>
    <w:rsid w:val="38CF165D"/>
    <w:rsid w:val="390239BE"/>
    <w:rsid w:val="39081A7D"/>
    <w:rsid w:val="398D772B"/>
    <w:rsid w:val="3A563FC1"/>
    <w:rsid w:val="3A766411"/>
    <w:rsid w:val="3A7B3A28"/>
    <w:rsid w:val="3A9B5E78"/>
    <w:rsid w:val="3AA0648E"/>
    <w:rsid w:val="3B424545"/>
    <w:rsid w:val="3BD66A3C"/>
    <w:rsid w:val="3C2D6FA3"/>
    <w:rsid w:val="3C906EB5"/>
    <w:rsid w:val="3CE138EA"/>
    <w:rsid w:val="3D246014"/>
    <w:rsid w:val="3D510A70"/>
    <w:rsid w:val="3D7F382F"/>
    <w:rsid w:val="3E083824"/>
    <w:rsid w:val="3E8731A8"/>
    <w:rsid w:val="3EAF3CA0"/>
    <w:rsid w:val="3F0B4C4E"/>
    <w:rsid w:val="3F5E1222"/>
    <w:rsid w:val="3F632CDC"/>
    <w:rsid w:val="3F6727CC"/>
    <w:rsid w:val="3F770DA1"/>
    <w:rsid w:val="3FB40ADB"/>
    <w:rsid w:val="40493C80"/>
    <w:rsid w:val="40893130"/>
    <w:rsid w:val="40A37834"/>
    <w:rsid w:val="410B7187"/>
    <w:rsid w:val="414D63E8"/>
    <w:rsid w:val="41E77BF5"/>
    <w:rsid w:val="42091919"/>
    <w:rsid w:val="420E33D3"/>
    <w:rsid w:val="42AC04F6"/>
    <w:rsid w:val="42CD6DEA"/>
    <w:rsid w:val="42FE5622"/>
    <w:rsid w:val="432F1853"/>
    <w:rsid w:val="43AE2C24"/>
    <w:rsid w:val="43D45F57"/>
    <w:rsid w:val="443469F5"/>
    <w:rsid w:val="44476729"/>
    <w:rsid w:val="444847EB"/>
    <w:rsid w:val="44892E49"/>
    <w:rsid w:val="449851D6"/>
    <w:rsid w:val="4508410A"/>
    <w:rsid w:val="45A51959"/>
    <w:rsid w:val="45A80DAF"/>
    <w:rsid w:val="45BC5FF0"/>
    <w:rsid w:val="45D245B5"/>
    <w:rsid w:val="462036D5"/>
    <w:rsid w:val="46256F3D"/>
    <w:rsid w:val="462F1B6A"/>
    <w:rsid w:val="463827CD"/>
    <w:rsid w:val="466731A2"/>
    <w:rsid w:val="466F1F67"/>
    <w:rsid w:val="46805F22"/>
    <w:rsid w:val="46A75BA4"/>
    <w:rsid w:val="46AE6F33"/>
    <w:rsid w:val="46E5454E"/>
    <w:rsid w:val="470A3548"/>
    <w:rsid w:val="471E7C15"/>
    <w:rsid w:val="479C322F"/>
    <w:rsid w:val="47A06BA7"/>
    <w:rsid w:val="47A10846"/>
    <w:rsid w:val="47E0136E"/>
    <w:rsid w:val="47FB1D04"/>
    <w:rsid w:val="480908C5"/>
    <w:rsid w:val="4847510B"/>
    <w:rsid w:val="488E4815"/>
    <w:rsid w:val="48FA645F"/>
    <w:rsid w:val="490270C2"/>
    <w:rsid w:val="491C4628"/>
    <w:rsid w:val="49247038"/>
    <w:rsid w:val="49543DC1"/>
    <w:rsid w:val="49A5461D"/>
    <w:rsid w:val="49FC5C1D"/>
    <w:rsid w:val="4A143551"/>
    <w:rsid w:val="4AB80380"/>
    <w:rsid w:val="4AC05487"/>
    <w:rsid w:val="4AD351BA"/>
    <w:rsid w:val="4BB328F5"/>
    <w:rsid w:val="4BFD4B91"/>
    <w:rsid w:val="4C43011D"/>
    <w:rsid w:val="4C43303F"/>
    <w:rsid w:val="4C4C4197"/>
    <w:rsid w:val="4C8524E4"/>
    <w:rsid w:val="4D16138E"/>
    <w:rsid w:val="4D896004"/>
    <w:rsid w:val="4DD80599"/>
    <w:rsid w:val="4DE17BEE"/>
    <w:rsid w:val="4DF22036"/>
    <w:rsid w:val="4E08517B"/>
    <w:rsid w:val="4E165AE9"/>
    <w:rsid w:val="4E854A1D"/>
    <w:rsid w:val="4ECA0682"/>
    <w:rsid w:val="4EDD2163"/>
    <w:rsid w:val="4F3323EE"/>
    <w:rsid w:val="4F477F24"/>
    <w:rsid w:val="4F560168"/>
    <w:rsid w:val="4F8D12D9"/>
    <w:rsid w:val="502618E8"/>
    <w:rsid w:val="50946A52"/>
    <w:rsid w:val="50F419E6"/>
    <w:rsid w:val="51183927"/>
    <w:rsid w:val="512E314A"/>
    <w:rsid w:val="514E7348"/>
    <w:rsid w:val="516E79EA"/>
    <w:rsid w:val="51B15B29"/>
    <w:rsid w:val="52081BED"/>
    <w:rsid w:val="52195BA8"/>
    <w:rsid w:val="522A0329"/>
    <w:rsid w:val="525C5A95"/>
    <w:rsid w:val="526A6404"/>
    <w:rsid w:val="5288688A"/>
    <w:rsid w:val="52A15B9E"/>
    <w:rsid w:val="52B14033"/>
    <w:rsid w:val="52EF4B5B"/>
    <w:rsid w:val="534529CD"/>
    <w:rsid w:val="53582700"/>
    <w:rsid w:val="535D3873"/>
    <w:rsid w:val="53642E53"/>
    <w:rsid w:val="53DC50DF"/>
    <w:rsid w:val="54007866"/>
    <w:rsid w:val="54352A41"/>
    <w:rsid w:val="547277F2"/>
    <w:rsid w:val="54BE2A37"/>
    <w:rsid w:val="54CB0CB0"/>
    <w:rsid w:val="54CF254E"/>
    <w:rsid w:val="55436361"/>
    <w:rsid w:val="55A75279"/>
    <w:rsid w:val="55C67DF5"/>
    <w:rsid w:val="55E55DA1"/>
    <w:rsid w:val="560E7CB4"/>
    <w:rsid w:val="56694C24"/>
    <w:rsid w:val="567D6B73"/>
    <w:rsid w:val="569D6B5A"/>
    <w:rsid w:val="56CE7A99"/>
    <w:rsid w:val="56D17AE6"/>
    <w:rsid w:val="56DA342C"/>
    <w:rsid w:val="574511ED"/>
    <w:rsid w:val="57E00F16"/>
    <w:rsid w:val="57F4051E"/>
    <w:rsid w:val="58876DCF"/>
    <w:rsid w:val="588E0972"/>
    <w:rsid w:val="58975A79"/>
    <w:rsid w:val="589D3C92"/>
    <w:rsid w:val="58A3441E"/>
    <w:rsid w:val="58AD0DF8"/>
    <w:rsid w:val="58B77EC9"/>
    <w:rsid w:val="58D740C7"/>
    <w:rsid w:val="590429E2"/>
    <w:rsid w:val="59740C68"/>
    <w:rsid w:val="59B937CD"/>
    <w:rsid w:val="59BE5287"/>
    <w:rsid w:val="59EF71EF"/>
    <w:rsid w:val="59F667CF"/>
    <w:rsid w:val="5A1B4488"/>
    <w:rsid w:val="5A533C21"/>
    <w:rsid w:val="5A731BCE"/>
    <w:rsid w:val="5A8C2C8F"/>
    <w:rsid w:val="5A9160D0"/>
    <w:rsid w:val="5AAD30FF"/>
    <w:rsid w:val="5AAE70AA"/>
    <w:rsid w:val="5AC964A6"/>
    <w:rsid w:val="5AD3266C"/>
    <w:rsid w:val="5AE27CEB"/>
    <w:rsid w:val="5B072B5F"/>
    <w:rsid w:val="5B351579"/>
    <w:rsid w:val="5B4812AC"/>
    <w:rsid w:val="5BE07737"/>
    <w:rsid w:val="5C1C1BA0"/>
    <w:rsid w:val="5C515F3F"/>
    <w:rsid w:val="5C7B745F"/>
    <w:rsid w:val="5C8207EE"/>
    <w:rsid w:val="5C95407D"/>
    <w:rsid w:val="5CA16EC6"/>
    <w:rsid w:val="5CE13766"/>
    <w:rsid w:val="5D131446"/>
    <w:rsid w:val="5D360C6B"/>
    <w:rsid w:val="5D916F3A"/>
    <w:rsid w:val="5DF748C4"/>
    <w:rsid w:val="5EBB7FE7"/>
    <w:rsid w:val="5EC724E8"/>
    <w:rsid w:val="5ED35331"/>
    <w:rsid w:val="5F096FA4"/>
    <w:rsid w:val="6018777C"/>
    <w:rsid w:val="602E4D29"/>
    <w:rsid w:val="60457B68"/>
    <w:rsid w:val="608A5EC3"/>
    <w:rsid w:val="60A2320D"/>
    <w:rsid w:val="60DC49D8"/>
    <w:rsid w:val="610E43FE"/>
    <w:rsid w:val="611A5C9C"/>
    <w:rsid w:val="613025C6"/>
    <w:rsid w:val="61897F29"/>
    <w:rsid w:val="61D5316E"/>
    <w:rsid w:val="61DF188E"/>
    <w:rsid w:val="620121B5"/>
    <w:rsid w:val="6205712B"/>
    <w:rsid w:val="62482C6F"/>
    <w:rsid w:val="626D15F8"/>
    <w:rsid w:val="627209BD"/>
    <w:rsid w:val="62CA41D0"/>
    <w:rsid w:val="62D12479"/>
    <w:rsid w:val="62E0626E"/>
    <w:rsid w:val="63387E58"/>
    <w:rsid w:val="63620A31"/>
    <w:rsid w:val="63936E3D"/>
    <w:rsid w:val="63A1155A"/>
    <w:rsid w:val="63C4349A"/>
    <w:rsid w:val="64ED07CF"/>
    <w:rsid w:val="64F34037"/>
    <w:rsid w:val="6502071E"/>
    <w:rsid w:val="653C0D91"/>
    <w:rsid w:val="657D5FF6"/>
    <w:rsid w:val="66486604"/>
    <w:rsid w:val="6660394E"/>
    <w:rsid w:val="66650F64"/>
    <w:rsid w:val="66886F6B"/>
    <w:rsid w:val="669058B5"/>
    <w:rsid w:val="669E4476"/>
    <w:rsid w:val="66A355E9"/>
    <w:rsid w:val="66B912B0"/>
    <w:rsid w:val="67346733"/>
    <w:rsid w:val="6790723B"/>
    <w:rsid w:val="67C1666E"/>
    <w:rsid w:val="684A6664"/>
    <w:rsid w:val="685C6397"/>
    <w:rsid w:val="686A0AB4"/>
    <w:rsid w:val="689618A9"/>
    <w:rsid w:val="68AD6BF3"/>
    <w:rsid w:val="690031C6"/>
    <w:rsid w:val="69194288"/>
    <w:rsid w:val="696C085C"/>
    <w:rsid w:val="69715E72"/>
    <w:rsid w:val="699D27C3"/>
    <w:rsid w:val="69F10D61"/>
    <w:rsid w:val="6A05072F"/>
    <w:rsid w:val="6A303637"/>
    <w:rsid w:val="6A386990"/>
    <w:rsid w:val="6B0F5943"/>
    <w:rsid w:val="6B2667E8"/>
    <w:rsid w:val="6B735ED1"/>
    <w:rsid w:val="6B851761"/>
    <w:rsid w:val="6C232D57"/>
    <w:rsid w:val="6C303DC2"/>
    <w:rsid w:val="6C496C32"/>
    <w:rsid w:val="6C75046D"/>
    <w:rsid w:val="6C861C34"/>
    <w:rsid w:val="6CA65E3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705067E1"/>
    <w:rsid w:val="70765B1C"/>
    <w:rsid w:val="708F6BDE"/>
    <w:rsid w:val="70FF1FB5"/>
    <w:rsid w:val="712612F0"/>
    <w:rsid w:val="71753F94"/>
    <w:rsid w:val="717E6854"/>
    <w:rsid w:val="71AF5789"/>
    <w:rsid w:val="71CC633B"/>
    <w:rsid w:val="72402885"/>
    <w:rsid w:val="727367B7"/>
    <w:rsid w:val="727F33AE"/>
    <w:rsid w:val="734D1295"/>
    <w:rsid w:val="73A56E44"/>
    <w:rsid w:val="744523D5"/>
    <w:rsid w:val="744F6DB0"/>
    <w:rsid w:val="74F51705"/>
    <w:rsid w:val="74FF2584"/>
    <w:rsid w:val="750556C0"/>
    <w:rsid w:val="751555FD"/>
    <w:rsid w:val="752124FA"/>
    <w:rsid w:val="75383CE8"/>
    <w:rsid w:val="753C37D8"/>
    <w:rsid w:val="755A5A0C"/>
    <w:rsid w:val="755C79D6"/>
    <w:rsid w:val="75D05CCE"/>
    <w:rsid w:val="76320737"/>
    <w:rsid w:val="768D3BBF"/>
    <w:rsid w:val="769F401E"/>
    <w:rsid w:val="76B34C0F"/>
    <w:rsid w:val="76BA0E58"/>
    <w:rsid w:val="76C770D1"/>
    <w:rsid w:val="76F679B7"/>
    <w:rsid w:val="777F5BFE"/>
    <w:rsid w:val="77862AF0"/>
    <w:rsid w:val="780963A2"/>
    <w:rsid w:val="782642CC"/>
    <w:rsid w:val="78281DF2"/>
    <w:rsid w:val="78AC47D1"/>
    <w:rsid w:val="78D13B60"/>
    <w:rsid w:val="790C1713"/>
    <w:rsid w:val="792D398F"/>
    <w:rsid w:val="795A247F"/>
    <w:rsid w:val="799C2A97"/>
    <w:rsid w:val="79CD0EA3"/>
    <w:rsid w:val="7A396538"/>
    <w:rsid w:val="7A425194"/>
    <w:rsid w:val="7A932B25"/>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E2B43EA"/>
    <w:rsid w:val="7E492A7C"/>
    <w:rsid w:val="7E53749D"/>
    <w:rsid w:val="7E5F22E5"/>
    <w:rsid w:val="7E7878E9"/>
    <w:rsid w:val="7ED44A81"/>
    <w:rsid w:val="7EDB5E10"/>
    <w:rsid w:val="7F1E3F4E"/>
    <w:rsid w:val="7F3F1C35"/>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pPr>
  </w:style>
  <w:style w:type="paragraph" w:styleId="6">
    <w:name w:val="Plain Text"/>
    <w:basedOn w:val="1"/>
    <w:qFormat/>
    <w:uiPriority w:val="0"/>
    <w:rPr>
      <w:rFonts w:ascii="宋体" w:hAnsi="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0"/>
    <w:pPr>
      <w:spacing w:before="120" w:after="120"/>
      <w:jc w:val="left"/>
    </w:pPr>
    <w:rPr>
      <w:b/>
      <w:bCs/>
      <w:caps/>
      <w:sz w:val="20"/>
    </w:rPr>
  </w:style>
  <w:style w:type="paragraph" w:styleId="11">
    <w:name w:val="Normal (Web)"/>
    <w:basedOn w:val="1"/>
    <w:qFormat/>
    <w:uiPriority w:val="0"/>
    <w:rPr>
      <w:sz w:val="24"/>
    </w:rPr>
  </w:style>
  <w:style w:type="paragraph" w:styleId="12">
    <w:name w:val="Body Text First Indent"/>
    <w:basedOn w:val="1"/>
    <w:qFormat/>
    <w:uiPriority w:val="0"/>
    <w:pPr>
      <w:spacing w:line="360" w:lineRule="auto"/>
      <w:ind w:firstLine="200" w:firstLineChars="200"/>
    </w:pPr>
    <w:rPr>
      <w:rFonts w:ascii="仿宋_GB2312" w:eastAsia="仿宋_GB2312"/>
      <w:sz w:val="30"/>
      <w:szCs w:val="30"/>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qFormat/>
    <w:uiPriority w:val="0"/>
    <w:rPr>
      <w:color w:val="0000FF"/>
      <w:u w:val="none"/>
    </w:rPr>
  </w:style>
  <w:style w:type="paragraph" w:customStyle="1" w:styleId="18">
    <w:name w:val="BodyText1I2"/>
    <w:basedOn w:val="19"/>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19">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0">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18284</Words>
  <Characters>19530</Characters>
  <Lines>0</Lines>
  <Paragraphs>0</Paragraphs>
  <TotalTime>0</TotalTime>
  <ScaleCrop>false</ScaleCrop>
  <LinksUpToDate>false</LinksUpToDate>
  <CharactersWithSpaces>20790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2025-10-23T09:14:00Z</cp:lastPrinted>
  <dcterms:modified xsi:type="dcterms:W3CDTF">2025-11-05T09:46:55Z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705A2C7B06C244C8B55ADAD708562991_13</vt:lpwstr>
  </property>
  <property fmtid="{D5CDD505-2E9C-101B-9397-08002B2CF9AE}" pid="4" name="KSOTemplateDocerSaveRecord">
    <vt:lpwstr>eyJoZGlkIjoiMTNkN2ZjN2FlZTg3OWMxODhlNzNiYzZkNDVhMjY3NTIiLCJ1c2VySWQiOiI0MTg0NjM5NDQifQ==</vt:lpwstr>
  </property>
</Properties>
</file>