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DB8D8C">
      <w:pPr>
        <w:jc w:val="center"/>
        <w:rPr>
          <w:rFonts w:hint="eastAsia" w:ascii="宋体" w:hAnsi="宋体" w:cs="宋体"/>
          <w:b/>
          <w:color w:val="auto"/>
          <w:kern w:val="0"/>
          <w:sz w:val="44"/>
          <w:szCs w:val="40"/>
          <w:lang w:eastAsia="zh-CN"/>
        </w:rPr>
      </w:pPr>
      <w:bookmarkStart w:id="20" w:name="_GoBack"/>
      <w:bookmarkEnd w:id="20"/>
    </w:p>
    <w:p w14:paraId="04E6AEAC">
      <w:pPr>
        <w:rPr>
          <w:rFonts w:hint="eastAsia"/>
          <w:color w:val="auto"/>
          <w:lang w:eastAsia="zh-CN"/>
        </w:rPr>
      </w:pPr>
    </w:p>
    <w:p w14:paraId="67DB8D9F">
      <w:pPr>
        <w:jc w:val="center"/>
        <w:rPr>
          <w:rFonts w:hint="eastAsia" w:ascii="宋体" w:hAnsi="宋体" w:cs="宋体"/>
          <w:b/>
          <w:color w:val="auto"/>
          <w:kern w:val="0"/>
          <w:sz w:val="44"/>
          <w:szCs w:val="40"/>
          <w:lang w:eastAsia="zh-CN"/>
        </w:rPr>
      </w:pPr>
    </w:p>
    <w:p w14:paraId="40557E04">
      <w:pPr>
        <w:spacing w:line="480" w:lineRule="auto"/>
        <w:jc w:val="center"/>
        <w:rPr>
          <w:rFonts w:hint="default" w:asciiTheme="minorEastAsia" w:hAnsiTheme="minorEastAsia" w:eastAsiaTheme="minorEastAsia"/>
          <w:b/>
          <w:bCs/>
          <w:color w:val="auto"/>
          <w:sz w:val="40"/>
          <w:szCs w:val="40"/>
          <w:lang w:val="en-US" w:eastAsia="zh-CN"/>
        </w:rPr>
      </w:pPr>
      <w:r>
        <w:rPr>
          <w:rFonts w:hint="eastAsia" w:asciiTheme="minorEastAsia" w:hAnsiTheme="minorEastAsia" w:eastAsiaTheme="minorEastAsia"/>
          <w:b/>
          <w:bCs/>
          <w:color w:val="auto"/>
          <w:sz w:val="40"/>
          <w:szCs w:val="40"/>
          <w:lang w:val="en-US" w:eastAsia="zh-CN"/>
        </w:rPr>
        <w:t>响水县陈家港镇海安居委会新型社区老年活动场所</w:t>
      </w:r>
    </w:p>
    <w:p w14:paraId="5729FD14">
      <w:pPr>
        <w:spacing w:line="480" w:lineRule="auto"/>
        <w:jc w:val="center"/>
        <w:rPr>
          <w:rFonts w:hint="default" w:asciiTheme="minorEastAsia" w:hAnsiTheme="minorEastAsia" w:eastAsiaTheme="minorEastAsia"/>
          <w:b/>
          <w:bCs/>
          <w:color w:val="auto"/>
          <w:sz w:val="40"/>
          <w:szCs w:val="40"/>
          <w:lang w:val="en-US" w:eastAsia="zh-CN"/>
        </w:rPr>
      </w:pPr>
      <w:r>
        <w:rPr>
          <w:rFonts w:hint="eastAsia" w:asciiTheme="minorEastAsia" w:hAnsiTheme="minorEastAsia" w:eastAsiaTheme="minorEastAsia"/>
          <w:b/>
          <w:bCs/>
          <w:color w:val="auto"/>
          <w:sz w:val="40"/>
          <w:szCs w:val="40"/>
          <w:lang w:val="en-US" w:eastAsia="zh-CN"/>
        </w:rPr>
        <w:t>建设工程</w:t>
      </w:r>
    </w:p>
    <w:p w14:paraId="1BE7EB5D">
      <w:pPr>
        <w:jc w:val="center"/>
        <w:rPr>
          <w:rFonts w:hint="eastAsia" w:ascii="宋体" w:hAnsi="宋体" w:cs="宋体"/>
          <w:b/>
          <w:color w:val="auto"/>
          <w:kern w:val="0"/>
          <w:sz w:val="48"/>
          <w:szCs w:val="44"/>
        </w:rPr>
      </w:pPr>
      <w:r>
        <w:rPr>
          <w:rFonts w:hint="eastAsia" w:ascii="宋体" w:hAnsi="宋体" w:cs="宋体"/>
          <w:b/>
          <w:color w:val="auto"/>
          <w:kern w:val="0"/>
          <w:sz w:val="44"/>
          <w:szCs w:val="40"/>
          <w:lang w:eastAsia="zh-CN"/>
        </w:rPr>
        <w:t xml:space="preserve"> </w:t>
      </w:r>
    </w:p>
    <w:p w14:paraId="10DDDF8F">
      <w:pPr>
        <w:pStyle w:val="18"/>
        <w:rPr>
          <w:rFonts w:hint="eastAsia"/>
          <w:color w:val="auto"/>
        </w:rPr>
      </w:pPr>
    </w:p>
    <w:p w14:paraId="7B073BEF">
      <w:pPr>
        <w:pStyle w:val="4"/>
        <w:rPr>
          <w:rFonts w:hint="eastAsia"/>
          <w:color w:val="auto"/>
        </w:rPr>
      </w:pPr>
    </w:p>
    <w:p w14:paraId="44B18834">
      <w:pPr>
        <w:jc w:val="both"/>
        <w:rPr>
          <w:rFonts w:hint="eastAsia" w:ascii="宋体" w:hAnsi="宋体" w:cs="宋体"/>
          <w:b/>
          <w:color w:val="auto"/>
          <w:kern w:val="0"/>
          <w:sz w:val="48"/>
          <w:szCs w:val="44"/>
        </w:rPr>
      </w:pPr>
    </w:p>
    <w:p w14:paraId="6344BE35">
      <w:pPr>
        <w:jc w:val="center"/>
        <w:rPr>
          <w:rFonts w:ascii="宋体" w:hAnsi="宋体"/>
          <w:bCs/>
          <w:color w:val="auto"/>
          <w:sz w:val="60"/>
          <w:szCs w:val="60"/>
        </w:rPr>
      </w:pPr>
      <w:r>
        <w:rPr>
          <w:rFonts w:hint="eastAsia" w:ascii="宋体" w:hAnsi="宋体" w:cs="宋体"/>
          <w:b/>
          <w:color w:val="auto"/>
          <w:kern w:val="0"/>
          <w:sz w:val="60"/>
          <w:szCs w:val="60"/>
        </w:rPr>
        <w:t>招</w:t>
      </w:r>
      <w:r>
        <w:rPr>
          <w:rFonts w:hint="eastAsia" w:ascii="宋体" w:hAnsi="宋体" w:cs="宋体"/>
          <w:b/>
          <w:color w:val="auto"/>
          <w:kern w:val="0"/>
          <w:sz w:val="60"/>
          <w:szCs w:val="60"/>
          <w:lang w:val="en-US" w:eastAsia="zh-CN"/>
        </w:rPr>
        <w:t xml:space="preserve"> </w:t>
      </w:r>
      <w:r>
        <w:rPr>
          <w:rFonts w:hint="eastAsia" w:ascii="宋体" w:hAnsi="宋体" w:cs="宋体"/>
          <w:b/>
          <w:color w:val="auto"/>
          <w:kern w:val="0"/>
          <w:sz w:val="60"/>
          <w:szCs w:val="60"/>
        </w:rPr>
        <w:t>标</w:t>
      </w:r>
      <w:r>
        <w:rPr>
          <w:rFonts w:hint="eastAsia" w:ascii="宋体" w:hAnsi="宋体" w:cs="宋体"/>
          <w:b/>
          <w:color w:val="auto"/>
          <w:kern w:val="0"/>
          <w:sz w:val="60"/>
          <w:szCs w:val="60"/>
          <w:lang w:val="en-US" w:eastAsia="zh-CN"/>
        </w:rPr>
        <w:t xml:space="preserve"> </w:t>
      </w:r>
      <w:r>
        <w:rPr>
          <w:rFonts w:hint="eastAsia" w:ascii="宋体" w:hAnsi="宋体" w:cs="宋体"/>
          <w:b/>
          <w:color w:val="auto"/>
          <w:kern w:val="0"/>
          <w:sz w:val="60"/>
          <w:szCs w:val="60"/>
        </w:rPr>
        <w:t>文</w:t>
      </w:r>
      <w:r>
        <w:rPr>
          <w:rFonts w:hint="eastAsia" w:ascii="宋体" w:hAnsi="宋体" w:cs="宋体"/>
          <w:b/>
          <w:color w:val="auto"/>
          <w:kern w:val="0"/>
          <w:sz w:val="60"/>
          <w:szCs w:val="60"/>
          <w:lang w:val="en-US" w:eastAsia="zh-CN"/>
        </w:rPr>
        <w:t xml:space="preserve"> </w:t>
      </w:r>
      <w:r>
        <w:rPr>
          <w:rFonts w:hint="eastAsia" w:ascii="宋体" w:hAnsi="宋体" w:cs="宋体"/>
          <w:b/>
          <w:color w:val="auto"/>
          <w:kern w:val="0"/>
          <w:sz w:val="60"/>
          <w:szCs w:val="60"/>
        </w:rPr>
        <w:t>件</w:t>
      </w:r>
    </w:p>
    <w:p w14:paraId="7CA38C0C">
      <w:pPr>
        <w:rPr>
          <w:rFonts w:ascii="宋体" w:hAnsi="宋体"/>
          <w:color w:val="auto"/>
          <w:sz w:val="28"/>
          <w:szCs w:val="28"/>
          <w:u w:val="single"/>
        </w:rPr>
      </w:pPr>
    </w:p>
    <w:p w14:paraId="6F9570AB">
      <w:pPr>
        <w:rPr>
          <w:rFonts w:ascii="宋体" w:hAnsi="宋体"/>
          <w:color w:val="auto"/>
          <w:sz w:val="28"/>
          <w:szCs w:val="28"/>
          <w:u w:val="single"/>
        </w:rPr>
      </w:pPr>
    </w:p>
    <w:p w14:paraId="2E7FCC2E">
      <w:pPr>
        <w:rPr>
          <w:rFonts w:hint="eastAsia" w:ascii="宋体" w:hAnsi="宋体"/>
          <w:color w:val="auto"/>
          <w:sz w:val="28"/>
          <w:szCs w:val="28"/>
          <w:u w:val="none"/>
          <w:lang w:val="en-US" w:eastAsia="zh-CN"/>
        </w:rPr>
      </w:pPr>
    </w:p>
    <w:p w14:paraId="76DC773D">
      <w:pPr>
        <w:ind w:firstLine="2530" w:firstLineChars="700"/>
        <w:rPr>
          <w:rFonts w:hint="default" w:ascii="宋体" w:hAnsi="宋体" w:eastAsia="宋体"/>
          <w:color w:val="auto"/>
          <w:sz w:val="36"/>
          <w:szCs w:val="36"/>
          <w:u w:val="none"/>
          <w:lang w:val="en-US" w:eastAsia="zh-CN"/>
        </w:rPr>
      </w:pPr>
      <w:r>
        <w:rPr>
          <w:rFonts w:hint="eastAsia" w:ascii="宋体" w:hAnsi="宋体"/>
          <w:b/>
          <w:bCs/>
          <w:color w:val="auto"/>
          <w:sz w:val="36"/>
          <w:szCs w:val="36"/>
          <w:u w:val="none"/>
          <w:lang w:val="en-US" w:eastAsia="zh-CN"/>
        </w:rPr>
        <w:t>项目编号：320921101N25050001</w:t>
      </w:r>
    </w:p>
    <w:p w14:paraId="23C9876C">
      <w:pPr>
        <w:rPr>
          <w:rFonts w:ascii="宋体" w:hAnsi="宋体"/>
          <w:color w:val="auto"/>
          <w:sz w:val="28"/>
          <w:szCs w:val="28"/>
          <w:u w:val="single"/>
        </w:rPr>
      </w:pPr>
    </w:p>
    <w:p w14:paraId="500647B5">
      <w:pPr>
        <w:rPr>
          <w:rFonts w:hint="eastAsia" w:ascii="宋体" w:hAnsi="宋体" w:eastAsia="宋体"/>
          <w:color w:val="auto"/>
          <w:sz w:val="28"/>
          <w:szCs w:val="28"/>
          <w:u w:val="single"/>
          <w:lang w:val="en-US" w:eastAsia="zh-CN"/>
        </w:rPr>
      </w:pPr>
    </w:p>
    <w:p w14:paraId="2AC8C57E">
      <w:pPr>
        <w:rPr>
          <w:rFonts w:ascii="宋体" w:hAnsi="宋体"/>
          <w:color w:val="auto"/>
          <w:sz w:val="28"/>
          <w:szCs w:val="28"/>
          <w:u w:val="single"/>
        </w:rPr>
      </w:pPr>
    </w:p>
    <w:p w14:paraId="59068C39">
      <w:pPr>
        <w:rPr>
          <w:rFonts w:ascii="宋体" w:hAnsi="宋体"/>
          <w:color w:val="auto"/>
          <w:sz w:val="28"/>
          <w:szCs w:val="28"/>
          <w:u w:val="single"/>
        </w:rPr>
      </w:pPr>
    </w:p>
    <w:p w14:paraId="69F3E0CE">
      <w:pPr>
        <w:rPr>
          <w:rFonts w:ascii="宋体" w:hAnsi="宋体"/>
          <w:color w:val="auto"/>
          <w:sz w:val="28"/>
          <w:szCs w:val="28"/>
          <w:u w:val="single"/>
        </w:rPr>
      </w:pPr>
    </w:p>
    <w:p w14:paraId="5EDD0DE0">
      <w:pPr>
        <w:spacing w:line="640" w:lineRule="exact"/>
        <w:ind w:firstLine="321" w:firstLineChars="100"/>
        <w:rPr>
          <w:b/>
          <w:bCs/>
          <w:color w:val="auto"/>
        </w:rPr>
      </w:pPr>
      <w:r>
        <w:rPr>
          <w:rFonts w:hint="eastAsia" w:ascii="宋体" w:hAnsi="宋体" w:cs="宋体"/>
          <w:b/>
          <w:color w:val="auto"/>
          <w:sz w:val="32"/>
          <w:szCs w:val="32"/>
        </w:rPr>
        <w:t xml:space="preserve">招 </w:t>
      </w: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 xml:space="preserve"> 标</w:t>
      </w:r>
      <w:r>
        <w:rPr>
          <w:rFonts w:hint="eastAsia" w:ascii="宋体" w:hAnsi="宋体" w:cs="宋体"/>
          <w:b/>
          <w:color w:val="auto"/>
          <w:sz w:val="32"/>
          <w:szCs w:val="32"/>
          <w:lang w:val="en-US" w:eastAsia="zh-CN"/>
        </w:rPr>
        <w:t xml:space="preserve"> </w:t>
      </w:r>
      <w:r>
        <w:rPr>
          <w:rFonts w:hint="eastAsia" w:ascii="宋体" w:hAnsi="宋体" w:cs="宋体"/>
          <w:b/>
          <w:color w:val="auto"/>
          <w:sz w:val="32"/>
          <w:szCs w:val="32"/>
        </w:rPr>
        <w:t xml:space="preserve">  人</w:t>
      </w:r>
      <w:r>
        <w:rPr>
          <w:rFonts w:hint="eastAsia" w:ascii="宋体" w:hAnsi="宋体" w:cs="宋体"/>
          <w:color w:val="auto"/>
          <w:sz w:val="32"/>
          <w:szCs w:val="32"/>
        </w:rPr>
        <w:t>：</w:t>
      </w:r>
      <w:r>
        <w:rPr>
          <w:rFonts w:hint="eastAsia" w:ascii="宋体" w:hAnsi="宋体" w:cs="宋体"/>
          <w:b/>
          <w:bCs/>
          <w:color w:val="auto"/>
          <w:sz w:val="32"/>
          <w:szCs w:val="32"/>
          <w:u w:val="single"/>
          <w:lang w:val="en-US" w:eastAsia="zh-CN"/>
        </w:rPr>
        <w:t>响水县陈家港镇海安社区居民委员会</w:t>
      </w:r>
      <w:r>
        <w:rPr>
          <w:rFonts w:hint="eastAsia" w:ascii="宋体" w:hAnsi="宋体" w:cs="宋体"/>
          <w:b/>
          <w:bCs/>
          <w:color w:val="auto"/>
          <w:sz w:val="32"/>
          <w:szCs w:val="32"/>
        </w:rPr>
        <w:t>（盖章）</w:t>
      </w:r>
    </w:p>
    <w:p w14:paraId="3E51CE01">
      <w:pPr>
        <w:snapToGrid w:val="0"/>
        <w:spacing w:line="640" w:lineRule="exact"/>
        <w:rPr>
          <w:rFonts w:ascii="宋体" w:hAnsi="宋体" w:cs="宋体"/>
          <w:b/>
          <w:bCs/>
          <w:color w:val="auto"/>
          <w:sz w:val="32"/>
          <w:szCs w:val="32"/>
        </w:rPr>
      </w:pPr>
    </w:p>
    <w:p w14:paraId="653017D0">
      <w:pPr>
        <w:ind w:firstLine="321" w:firstLineChars="100"/>
        <w:rPr>
          <w:rFonts w:ascii="宋体" w:hAnsi="宋体"/>
          <w:b/>
          <w:bCs/>
          <w:color w:val="auto"/>
          <w:sz w:val="28"/>
          <w:szCs w:val="28"/>
          <w:u w:val="single"/>
        </w:rPr>
      </w:pPr>
      <w:r>
        <w:rPr>
          <w:rFonts w:hint="eastAsia" w:ascii="宋体" w:hAnsi="宋体" w:cs="宋体"/>
          <w:b/>
          <w:bCs/>
          <w:color w:val="auto"/>
          <w:sz w:val="32"/>
          <w:szCs w:val="32"/>
        </w:rPr>
        <w:t>招标代理机构：</w:t>
      </w:r>
      <w:r>
        <w:rPr>
          <w:rFonts w:hint="eastAsia" w:ascii="宋体" w:hAnsi="宋体" w:cs="宋体"/>
          <w:b/>
          <w:bCs/>
          <w:color w:val="auto"/>
          <w:sz w:val="32"/>
          <w:szCs w:val="32"/>
          <w:u w:val="single"/>
          <w:lang w:val="en-US" w:eastAsia="zh-CN"/>
        </w:rPr>
        <w:t xml:space="preserve"> 江苏远方工程项目管理有限公司 </w:t>
      </w:r>
      <w:r>
        <w:rPr>
          <w:rFonts w:hint="eastAsia" w:ascii="宋体" w:hAnsi="宋体" w:cs="宋体"/>
          <w:b/>
          <w:bCs/>
          <w:color w:val="auto"/>
          <w:sz w:val="32"/>
          <w:szCs w:val="32"/>
        </w:rPr>
        <w:t>（盖章）</w:t>
      </w:r>
    </w:p>
    <w:p w14:paraId="5AE08CA3">
      <w:pPr>
        <w:rPr>
          <w:rFonts w:ascii="宋体" w:hAnsi="宋体"/>
          <w:b/>
          <w:bCs/>
          <w:color w:val="auto"/>
          <w:sz w:val="28"/>
          <w:szCs w:val="28"/>
        </w:rPr>
      </w:pPr>
    </w:p>
    <w:p w14:paraId="620F38DB">
      <w:pPr>
        <w:ind w:firstLine="1546" w:firstLineChars="550"/>
        <w:rPr>
          <w:rFonts w:ascii="宋体" w:hAnsi="宋体"/>
          <w:b/>
          <w:bCs/>
          <w:color w:val="auto"/>
          <w:sz w:val="28"/>
          <w:szCs w:val="28"/>
        </w:rPr>
      </w:pPr>
    </w:p>
    <w:p w14:paraId="05478048">
      <w:pPr>
        <w:jc w:val="center"/>
        <w:rPr>
          <w:rFonts w:hint="eastAsia" w:ascii="宋体" w:hAnsi="宋体" w:eastAsia="宋体"/>
          <w:b/>
          <w:bCs/>
          <w:color w:val="auto"/>
          <w:sz w:val="28"/>
          <w:szCs w:val="28"/>
          <w:u w:val="single"/>
          <w:lang w:val="en-US" w:eastAsia="zh-CN"/>
        </w:rPr>
      </w:pPr>
      <w:r>
        <w:rPr>
          <w:rFonts w:hint="eastAsia" w:ascii="宋体" w:hAnsi="宋体"/>
          <w:b/>
          <w:bCs/>
          <w:color w:val="auto"/>
          <w:sz w:val="28"/>
          <w:szCs w:val="28"/>
        </w:rPr>
        <w:t>日   期：</w:t>
      </w:r>
      <w:r>
        <w:rPr>
          <w:rFonts w:hint="eastAsia" w:ascii="宋体" w:hAnsi="宋体"/>
          <w:b/>
          <w:bCs/>
          <w:color w:val="auto"/>
          <w:sz w:val="28"/>
          <w:szCs w:val="28"/>
          <w:lang w:eastAsia="zh-CN"/>
        </w:rPr>
        <w:t>202</w:t>
      </w:r>
      <w:r>
        <w:rPr>
          <w:rFonts w:hint="eastAsia" w:ascii="宋体" w:hAnsi="宋体"/>
          <w:b/>
          <w:bCs/>
          <w:color w:val="auto"/>
          <w:sz w:val="28"/>
          <w:szCs w:val="28"/>
          <w:lang w:val="en-US" w:eastAsia="zh-CN"/>
        </w:rPr>
        <w:t>5</w:t>
      </w:r>
      <w:r>
        <w:rPr>
          <w:rFonts w:hint="eastAsia" w:ascii="宋体" w:hAnsi="宋体"/>
          <w:b/>
          <w:bCs/>
          <w:color w:val="auto"/>
          <w:sz w:val="28"/>
          <w:szCs w:val="28"/>
          <w:lang w:eastAsia="zh-CN"/>
        </w:rPr>
        <w:t>年</w:t>
      </w:r>
      <w:r>
        <w:rPr>
          <w:rFonts w:hint="eastAsia" w:ascii="宋体" w:hAnsi="宋体"/>
          <w:b/>
          <w:bCs/>
          <w:color w:val="auto"/>
          <w:sz w:val="28"/>
          <w:szCs w:val="28"/>
          <w:lang w:val="en-US" w:eastAsia="zh-CN"/>
        </w:rPr>
        <w:t>06</w:t>
      </w:r>
      <w:r>
        <w:rPr>
          <w:rFonts w:hint="eastAsia" w:ascii="宋体" w:hAnsi="宋体"/>
          <w:b/>
          <w:bCs/>
          <w:color w:val="auto"/>
          <w:sz w:val="28"/>
          <w:szCs w:val="28"/>
          <w:lang w:eastAsia="zh-CN"/>
        </w:rPr>
        <w:t>月</w:t>
      </w:r>
    </w:p>
    <w:p w14:paraId="226FE4D8">
      <w:pPr>
        <w:pStyle w:val="18"/>
        <w:ind w:left="0" w:leftChars="0" w:firstLine="0" w:firstLineChars="0"/>
        <w:rPr>
          <w:color w:val="auto"/>
        </w:rPr>
      </w:pPr>
    </w:p>
    <w:p w14:paraId="3CFB46BF">
      <w:pPr>
        <w:jc w:val="center"/>
        <w:rPr>
          <w:rFonts w:hint="eastAsia" w:ascii="宋体" w:hAnsi="宋体" w:cs="宋体"/>
          <w:b/>
          <w:color w:val="auto"/>
          <w:kern w:val="0"/>
          <w:sz w:val="52"/>
          <w:szCs w:val="52"/>
        </w:rPr>
      </w:pPr>
      <w:r>
        <w:rPr>
          <w:rFonts w:hint="eastAsia" w:ascii="宋体" w:hAnsi="宋体" w:cs="宋体"/>
          <w:b/>
          <w:color w:val="auto"/>
          <w:kern w:val="0"/>
          <w:sz w:val="52"/>
          <w:szCs w:val="52"/>
        </w:rPr>
        <w:t>目   录</w:t>
      </w:r>
    </w:p>
    <w:p w14:paraId="12D1234E">
      <w:pPr>
        <w:pStyle w:val="10"/>
        <w:tabs>
          <w:tab w:val="right" w:leader="dot" w:pos="8821"/>
        </w:tabs>
        <w:ind w:firstLine="800" w:firstLineChars="250"/>
        <w:rPr>
          <w:rFonts w:ascii="宋体" w:hAnsi="宋体" w:cs="宋体"/>
          <w:b w:val="0"/>
          <w:color w:val="auto"/>
          <w:kern w:val="0"/>
          <w:sz w:val="32"/>
          <w:szCs w:val="32"/>
        </w:rPr>
      </w:pPr>
    </w:p>
    <w:p w14:paraId="332C2032">
      <w:pPr>
        <w:pStyle w:val="10"/>
        <w:tabs>
          <w:tab w:val="right" w:leader="dot" w:pos="8821"/>
        </w:tabs>
        <w:ind w:firstLine="800" w:firstLineChars="250"/>
        <w:rPr>
          <w:rFonts w:ascii="宋体" w:hAnsi="宋体"/>
          <w:color w:val="auto"/>
          <w:sz w:val="32"/>
          <w:szCs w:val="32"/>
        </w:rPr>
      </w:pPr>
      <w:r>
        <w:rPr>
          <w:rFonts w:ascii="宋体" w:hAnsi="宋体" w:cs="宋体"/>
          <w:b w:val="0"/>
          <w:color w:val="auto"/>
          <w:kern w:val="0"/>
          <w:sz w:val="32"/>
          <w:szCs w:val="32"/>
        </w:rPr>
        <w:fldChar w:fldCharType="begin"/>
      </w:r>
      <w:r>
        <w:rPr>
          <w:rFonts w:ascii="宋体" w:hAnsi="宋体" w:cs="宋体"/>
          <w:b w:val="0"/>
          <w:color w:val="auto"/>
          <w:kern w:val="0"/>
          <w:sz w:val="32"/>
          <w:szCs w:val="32"/>
        </w:rPr>
        <w:instrText xml:space="preserve"> TOC \o "1-3" \h \z \u </w:instrText>
      </w:r>
      <w:r>
        <w:rPr>
          <w:rFonts w:ascii="宋体" w:hAnsi="宋体" w:cs="宋体"/>
          <w:b w:val="0"/>
          <w:color w:val="auto"/>
          <w:kern w:val="0"/>
          <w:sz w:val="32"/>
          <w:szCs w:val="32"/>
        </w:rPr>
        <w:fldChar w:fldCharType="separate"/>
      </w:r>
      <w:r>
        <w:rPr>
          <w:color w:val="auto"/>
        </w:rPr>
        <w:fldChar w:fldCharType="begin"/>
      </w:r>
      <w:r>
        <w:rPr>
          <w:color w:val="auto"/>
        </w:rPr>
        <w:instrText xml:space="preserve"> HYPERLINK \l "_Toc28136" </w:instrText>
      </w:r>
      <w:r>
        <w:rPr>
          <w:color w:val="auto"/>
        </w:rPr>
        <w:fldChar w:fldCharType="separate"/>
      </w:r>
      <w:r>
        <w:rPr>
          <w:rFonts w:hint="eastAsia" w:ascii="宋体" w:hAnsi="宋体" w:cs="宋体"/>
          <w:color w:val="auto"/>
          <w:kern w:val="0"/>
          <w:sz w:val="32"/>
          <w:szCs w:val="32"/>
        </w:rPr>
        <w:t xml:space="preserve">第一章  </w:t>
      </w:r>
      <w:r>
        <w:rPr>
          <w:rFonts w:hint="eastAsia" w:ascii="宋体" w:hAnsi="宋体"/>
          <w:color w:val="auto"/>
          <w:sz w:val="32"/>
          <w:szCs w:val="32"/>
          <w:lang w:val="en-US" w:eastAsia="zh-CN"/>
        </w:rPr>
        <w:t>招</w:t>
      </w:r>
      <w:r>
        <w:rPr>
          <w:rFonts w:hint="eastAsia" w:ascii="宋体" w:hAnsi="宋体"/>
          <w:color w:val="auto"/>
          <w:sz w:val="32"/>
          <w:szCs w:val="32"/>
        </w:rPr>
        <w:t>标</w:t>
      </w:r>
      <w:r>
        <w:rPr>
          <w:rFonts w:hint="eastAsia" w:ascii="宋体" w:hAnsi="宋体"/>
          <w:color w:val="auto"/>
          <w:sz w:val="32"/>
          <w:szCs w:val="32"/>
        </w:rPr>
        <w:fldChar w:fldCharType="end"/>
      </w:r>
      <w:r>
        <w:rPr>
          <w:rFonts w:hint="eastAsia" w:ascii="宋体" w:hAnsi="宋体"/>
          <w:color w:val="auto"/>
          <w:sz w:val="32"/>
          <w:szCs w:val="32"/>
        </w:rPr>
        <w:t>公告</w:t>
      </w:r>
    </w:p>
    <w:p w14:paraId="0829B847">
      <w:pPr>
        <w:pStyle w:val="10"/>
        <w:tabs>
          <w:tab w:val="right" w:leader="dot" w:pos="8821"/>
        </w:tabs>
        <w:ind w:firstLine="803" w:firstLineChars="250"/>
        <w:rPr>
          <w:rFonts w:ascii="宋体" w:hAnsi="宋体" w:cs="宋体"/>
          <w:color w:val="auto"/>
          <w:kern w:val="0"/>
          <w:sz w:val="32"/>
          <w:szCs w:val="32"/>
        </w:rPr>
      </w:pPr>
    </w:p>
    <w:p w14:paraId="2DF71C8B">
      <w:pPr>
        <w:pStyle w:val="10"/>
        <w:tabs>
          <w:tab w:val="right" w:leader="dot" w:pos="8821"/>
        </w:tabs>
        <w:ind w:firstLine="803" w:firstLineChars="400"/>
        <w:rPr>
          <w:rFonts w:ascii="宋体" w:hAnsi="宋体"/>
          <w:color w:val="auto"/>
          <w:sz w:val="32"/>
          <w:szCs w:val="32"/>
        </w:rPr>
      </w:pPr>
      <w:r>
        <w:rPr>
          <w:color w:val="auto"/>
        </w:rPr>
        <w:fldChar w:fldCharType="begin"/>
      </w:r>
      <w:r>
        <w:rPr>
          <w:color w:val="auto"/>
        </w:rPr>
        <w:instrText xml:space="preserve"> HYPERLINK \l "_Toc24829" </w:instrText>
      </w:r>
      <w:r>
        <w:rPr>
          <w:color w:val="auto"/>
        </w:rPr>
        <w:fldChar w:fldCharType="separate"/>
      </w:r>
      <w:r>
        <w:rPr>
          <w:rFonts w:hint="eastAsia" w:ascii="宋体" w:hAnsi="宋体"/>
          <w:color w:val="auto"/>
          <w:sz w:val="32"/>
          <w:szCs w:val="32"/>
        </w:rPr>
        <w:t xml:space="preserve">第二章 </w:t>
      </w:r>
      <w:r>
        <w:rPr>
          <w:rFonts w:hint="eastAsia" w:ascii="宋体" w:hAnsi="宋体"/>
          <w:color w:val="auto"/>
          <w:sz w:val="32"/>
          <w:szCs w:val="32"/>
          <w:lang w:val="en-US" w:eastAsia="zh-CN"/>
        </w:rPr>
        <w:t xml:space="preserve"> </w:t>
      </w:r>
      <w:r>
        <w:rPr>
          <w:rFonts w:hint="eastAsia" w:ascii="宋体" w:hAnsi="宋体"/>
          <w:color w:val="auto"/>
          <w:sz w:val="32"/>
          <w:szCs w:val="32"/>
        </w:rPr>
        <w:t>投标人须知</w:t>
      </w:r>
      <w:r>
        <w:rPr>
          <w:rFonts w:hint="eastAsia" w:ascii="宋体" w:hAnsi="宋体"/>
          <w:color w:val="auto"/>
          <w:sz w:val="32"/>
          <w:szCs w:val="32"/>
        </w:rPr>
        <w:fldChar w:fldCharType="end"/>
      </w:r>
    </w:p>
    <w:p w14:paraId="09DFB4B3">
      <w:pPr>
        <w:pStyle w:val="10"/>
        <w:tabs>
          <w:tab w:val="right" w:leader="dot" w:pos="8821"/>
        </w:tabs>
        <w:ind w:firstLine="803" w:firstLineChars="250"/>
        <w:rPr>
          <w:rFonts w:ascii="宋体" w:hAnsi="宋体" w:cs="宋体"/>
          <w:color w:val="auto"/>
          <w:kern w:val="0"/>
          <w:sz w:val="32"/>
          <w:szCs w:val="32"/>
        </w:rPr>
      </w:pPr>
    </w:p>
    <w:p w14:paraId="02D36902">
      <w:pPr>
        <w:pStyle w:val="10"/>
        <w:tabs>
          <w:tab w:val="right" w:leader="dot" w:pos="8821"/>
        </w:tabs>
        <w:ind w:firstLine="803" w:firstLineChars="250"/>
        <w:rPr>
          <w:rFonts w:ascii="宋体" w:hAnsi="宋体" w:cs="宋体"/>
          <w:color w:val="auto"/>
          <w:kern w:val="0"/>
          <w:sz w:val="32"/>
          <w:szCs w:val="32"/>
        </w:rPr>
      </w:pPr>
      <w:r>
        <w:rPr>
          <w:rFonts w:hint="eastAsia" w:ascii="宋体" w:hAnsi="宋体" w:cs="宋体"/>
          <w:color w:val="auto"/>
          <w:kern w:val="0"/>
          <w:sz w:val="32"/>
          <w:szCs w:val="32"/>
        </w:rPr>
        <w:t>第三章  评标办法</w:t>
      </w:r>
    </w:p>
    <w:p w14:paraId="583CFCE8">
      <w:pPr>
        <w:pStyle w:val="10"/>
        <w:tabs>
          <w:tab w:val="right" w:leader="dot" w:pos="8821"/>
        </w:tabs>
        <w:ind w:firstLine="502" w:firstLineChars="250"/>
        <w:rPr>
          <w:rFonts w:ascii="宋体" w:hAnsi="宋体"/>
          <w:color w:val="auto"/>
        </w:rPr>
      </w:pPr>
    </w:p>
    <w:p w14:paraId="5B98009C">
      <w:pPr>
        <w:pStyle w:val="10"/>
        <w:tabs>
          <w:tab w:val="right" w:leader="dot" w:pos="8821"/>
        </w:tabs>
        <w:ind w:firstLine="803" w:firstLineChars="400"/>
        <w:rPr>
          <w:rFonts w:ascii="宋体" w:hAnsi="宋体"/>
          <w:color w:val="auto"/>
          <w:sz w:val="32"/>
          <w:szCs w:val="32"/>
        </w:rPr>
      </w:pPr>
      <w:r>
        <w:rPr>
          <w:color w:val="auto"/>
        </w:rPr>
        <w:fldChar w:fldCharType="begin"/>
      </w:r>
      <w:r>
        <w:rPr>
          <w:color w:val="auto"/>
        </w:rPr>
        <w:instrText xml:space="preserve"> HYPERLINK \l "_Toc29430" </w:instrText>
      </w:r>
      <w:r>
        <w:rPr>
          <w:color w:val="auto"/>
        </w:rPr>
        <w:fldChar w:fldCharType="separate"/>
      </w:r>
      <w:r>
        <w:rPr>
          <w:rFonts w:hint="eastAsia" w:ascii="宋体" w:hAnsi="宋体" w:cs="宋体"/>
          <w:color w:val="auto"/>
          <w:sz w:val="32"/>
          <w:szCs w:val="32"/>
        </w:rPr>
        <w:t>第四章  工程施工合同</w:t>
      </w:r>
      <w:r>
        <w:rPr>
          <w:rFonts w:hint="eastAsia" w:ascii="宋体" w:hAnsi="宋体" w:cs="宋体"/>
          <w:color w:val="auto"/>
          <w:sz w:val="32"/>
          <w:szCs w:val="32"/>
        </w:rPr>
        <w:fldChar w:fldCharType="end"/>
      </w:r>
    </w:p>
    <w:p w14:paraId="6EBDA965">
      <w:pPr>
        <w:pStyle w:val="10"/>
        <w:tabs>
          <w:tab w:val="right" w:leader="dot" w:pos="8821"/>
        </w:tabs>
        <w:ind w:firstLine="803" w:firstLineChars="250"/>
        <w:rPr>
          <w:rFonts w:ascii="宋体" w:hAnsi="宋体" w:cs="宋体"/>
          <w:color w:val="auto"/>
          <w:kern w:val="0"/>
          <w:sz w:val="32"/>
          <w:szCs w:val="32"/>
        </w:rPr>
      </w:pPr>
    </w:p>
    <w:p w14:paraId="7AF0E944">
      <w:pPr>
        <w:pStyle w:val="10"/>
        <w:tabs>
          <w:tab w:val="right" w:leader="dot" w:pos="8821"/>
        </w:tabs>
        <w:ind w:firstLine="803" w:firstLineChars="400"/>
        <w:rPr>
          <w:rFonts w:ascii="宋体" w:hAnsi="宋体"/>
          <w:color w:val="auto"/>
          <w:sz w:val="32"/>
          <w:szCs w:val="32"/>
        </w:rPr>
      </w:pPr>
      <w:r>
        <w:rPr>
          <w:color w:val="auto"/>
        </w:rPr>
        <w:fldChar w:fldCharType="begin"/>
      </w:r>
      <w:r>
        <w:rPr>
          <w:color w:val="auto"/>
        </w:rPr>
        <w:instrText xml:space="preserve"> HYPERLINK \l "_Toc5616" </w:instrText>
      </w:r>
      <w:r>
        <w:rPr>
          <w:color w:val="auto"/>
        </w:rPr>
        <w:fldChar w:fldCharType="separate"/>
      </w:r>
      <w:r>
        <w:rPr>
          <w:rFonts w:hint="eastAsia" w:ascii="宋体" w:hAnsi="宋体"/>
          <w:color w:val="auto"/>
          <w:sz w:val="32"/>
          <w:szCs w:val="32"/>
        </w:rPr>
        <w:t>第五章  工程量清单</w:t>
      </w:r>
      <w:r>
        <w:rPr>
          <w:rFonts w:hint="eastAsia" w:ascii="宋体" w:hAnsi="宋体"/>
          <w:color w:val="auto"/>
          <w:sz w:val="32"/>
          <w:szCs w:val="32"/>
        </w:rPr>
        <w:fldChar w:fldCharType="end"/>
      </w:r>
    </w:p>
    <w:p w14:paraId="484CE8DD">
      <w:pPr>
        <w:pStyle w:val="10"/>
        <w:tabs>
          <w:tab w:val="right" w:leader="dot" w:pos="8821"/>
        </w:tabs>
        <w:rPr>
          <w:rFonts w:ascii="宋体" w:hAnsi="宋体" w:cs="宋体"/>
          <w:color w:val="auto"/>
          <w:kern w:val="0"/>
          <w:sz w:val="32"/>
          <w:szCs w:val="32"/>
        </w:rPr>
      </w:pPr>
    </w:p>
    <w:p w14:paraId="041A4F36">
      <w:pPr>
        <w:pStyle w:val="10"/>
        <w:tabs>
          <w:tab w:val="right" w:leader="dot" w:pos="8821"/>
        </w:tabs>
        <w:ind w:firstLine="803" w:firstLineChars="400"/>
        <w:rPr>
          <w:rFonts w:ascii="宋体" w:hAnsi="宋体"/>
          <w:color w:val="auto"/>
          <w:sz w:val="32"/>
          <w:szCs w:val="32"/>
        </w:rPr>
      </w:pPr>
      <w:r>
        <w:rPr>
          <w:color w:val="auto"/>
        </w:rPr>
        <w:fldChar w:fldCharType="begin"/>
      </w:r>
      <w:r>
        <w:rPr>
          <w:color w:val="auto"/>
        </w:rPr>
        <w:instrText xml:space="preserve"> HYPERLINK \l "_Toc31726" </w:instrText>
      </w:r>
      <w:r>
        <w:rPr>
          <w:color w:val="auto"/>
        </w:rPr>
        <w:fldChar w:fldCharType="separate"/>
      </w:r>
      <w:r>
        <w:rPr>
          <w:rFonts w:hint="eastAsia" w:ascii="宋体" w:hAnsi="宋体"/>
          <w:color w:val="auto"/>
          <w:sz w:val="32"/>
          <w:szCs w:val="32"/>
        </w:rPr>
        <w:t>第六章  投标文件格式</w:t>
      </w:r>
      <w:r>
        <w:rPr>
          <w:rFonts w:hint="eastAsia" w:ascii="宋体" w:hAnsi="宋体"/>
          <w:color w:val="auto"/>
          <w:sz w:val="32"/>
          <w:szCs w:val="32"/>
        </w:rPr>
        <w:fldChar w:fldCharType="end"/>
      </w:r>
    </w:p>
    <w:p w14:paraId="49592E62">
      <w:pPr>
        <w:spacing w:line="300" w:lineRule="exact"/>
        <w:jc w:val="center"/>
        <w:rPr>
          <w:rFonts w:ascii="宋体" w:hAnsi="宋体" w:cs="宋体"/>
          <w:b/>
          <w:color w:val="auto"/>
          <w:kern w:val="0"/>
          <w:sz w:val="28"/>
          <w:szCs w:val="28"/>
        </w:rPr>
      </w:pPr>
      <w:r>
        <w:rPr>
          <w:rFonts w:ascii="宋体" w:hAnsi="宋体" w:cs="宋体"/>
          <w:color w:val="auto"/>
          <w:kern w:val="0"/>
          <w:sz w:val="32"/>
          <w:szCs w:val="32"/>
        </w:rPr>
        <w:fldChar w:fldCharType="end"/>
      </w:r>
    </w:p>
    <w:p w14:paraId="6BF9DC5E">
      <w:pPr>
        <w:spacing w:line="300" w:lineRule="exact"/>
        <w:jc w:val="center"/>
        <w:rPr>
          <w:rFonts w:ascii="宋体" w:hAnsi="宋体" w:cs="宋体"/>
          <w:b/>
          <w:color w:val="auto"/>
          <w:kern w:val="0"/>
          <w:sz w:val="28"/>
          <w:szCs w:val="28"/>
        </w:rPr>
      </w:pPr>
    </w:p>
    <w:p w14:paraId="7782856D">
      <w:pPr>
        <w:jc w:val="center"/>
        <w:outlineLvl w:val="0"/>
        <w:rPr>
          <w:rFonts w:ascii="宋体" w:hAnsi="宋体" w:cs="宋体"/>
          <w:b/>
          <w:color w:val="auto"/>
          <w:kern w:val="0"/>
          <w:sz w:val="28"/>
          <w:szCs w:val="28"/>
        </w:rPr>
      </w:pPr>
      <w:r>
        <w:rPr>
          <w:rFonts w:ascii="宋体" w:hAnsi="宋体" w:cs="宋体"/>
          <w:b/>
          <w:color w:val="auto"/>
          <w:kern w:val="0"/>
          <w:sz w:val="28"/>
          <w:szCs w:val="28"/>
        </w:rPr>
        <w:br w:type="page"/>
      </w:r>
    </w:p>
    <w:p w14:paraId="719C72A3">
      <w:pPr>
        <w:jc w:val="center"/>
        <w:rPr>
          <w:rFonts w:ascii="宋体" w:hAnsi="宋体" w:cs="宋体"/>
          <w:b/>
          <w:color w:val="auto"/>
          <w:sz w:val="36"/>
          <w:szCs w:val="36"/>
        </w:rPr>
      </w:pPr>
      <w:r>
        <w:rPr>
          <w:rFonts w:hint="eastAsia" w:ascii="宋体" w:hAnsi="宋体" w:cs="宋体"/>
          <w:b/>
          <w:color w:val="auto"/>
          <w:sz w:val="36"/>
          <w:szCs w:val="36"/>
          <w:lang w:val="en-US" w:eastAsia="zh-CN"/>
        </w:rPr>
        <w:t xml:space="preserve">第一章  </w:t>
      </w:r>
      <w:r>
        <w:rPr>
          <w:rFonts w:hint="eastAsia" w:ascii="宋体" w:hAnsi="宋体" w:cs="宋体"/>
          <w:b/>
          <w:color w:val="auto"/>
          <w:sz w:val="36"/>
          <w:szCs w:val="36"/>
        </w:rPr>
        <w:t>招标公告</w:t>
      </w:r>
    </w:p>
    <w:p w14:paraId="66361D1B">
      <w:pPr>
        <w:spacing w:line="360" w:lineRule="auto"/>
        <w:ind w:firstLine="482" w:firstLineChars="200"/>
        <w:rPr>
          <w:rFonts w:hint="eastAsia" w:ascii="宋体" w:hAnsi="宋体" w:cs="宋体"/>
          <w:b/>
          <w:bCs/>
          <w:color w:val="auto"/>
          <w:sz w:val="24"/>
          <w:lang w:val="en-US" w:eastAsia="zh-CN"/>
        </w:rPr>
      </w:pPr>
      <w:r>
        <w:rPr>
          <w:rFonts w:hint="eastAsia" w:ascii="宋体" w:hAnsi="宋体" w:cs="宋体"/>
          <w:b/>
          <w:bCs/>
          <w:color w:val="auto"/>
          <w:sz w:val="24"/>
          <w:lang w:val="en-US" w:eastAsia="zh-CN"/>
        </w:rPr>
        <w:t>一、招标条件</w:t>
      </w:r>
    </w:p>
    <w:p w14:paraId="50613C93">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ascii="宋体" w:hAnsi="宋体" w:cs="宋体"/>
          <w:color w:val="auto"/>
          <w:sz w:val="24"/>
        </w:rPr>
      </w:pPr>
      <w:r>
        <w:rPr>
          <w:rFonts w:hint="eastAsia" w:ascii="宋体" w:hAnsi="宋体" w:cs="宋体"/>
          <w:color w:val="auto"/>
          <w:sz w:val="24"/>
          <w:u w:val="single"/>
          <w:lang w:eastAsia="zh-CN"/>
        </w:rPr>
        <w:t xml:space="preserve">响水县陈家港镇海安居委会新型社区老年活动场所建设工程 </w:t>
      </w:r>
      <w:r>
        <w:rPr>
          <w:rFonts w:hint="eastAsia" w:ascii="宋体" w:hAnsi="宋体" w:cs="宋体"/>
          <w:color w:val="auto"/>
          <w:sz w:val="24"/>
        </w:rPr>
        <w:t>已由上级主管部门批准实施。招标人为</w:t>
      </w:r>
      <w:r>
        <w:rPr>
          <w:rFonts w:hint="eastAsia" w:ascii="宋体" w:hAnsi="宋体" w:cs="宋体"/>
          <w:color w:val="auto"/>
          <w:sz w:val="24"/>
          <w:u w:val="single"/>
          <w:lang w:eastAsia="zh-CN"/>
        </w:rPr>
        <w:t>响水县陈家港镇海安社区居民委员会</w:t>
      </w:r>
      <w:r>
        <w:rPr>
          <w:rFonts w:hint="eastAsia" w:ascii="宋体" w:hAnsi="宋体" w:cs="宋体"/>
          <w:color w:val="auto"/>
          <w:sz w:val="24"/>
        </w:rPr>
        <w:t>，工程建设资金</w:t>
      </w:r>
      <w:r>
        <w:rPr>
          <w:rFonts w:hint="eastAsia" w:ascii="宋体" w:hAnsi="宋体" w:cs="宋体"/>
          <w:color w:val="auto"/>
          <w:sz w:val="24"/>
          <w:u w:val="single"/>
        </w:rPr>
        <w:t>已落实</w:t>
      </w:r>
      <w:r>
        <w:rPr>
          <w:rFonts w:hint="eastAsia" w:ascii="宋体" w:hAnsi="宋体" w:cs="宋体"/>
          <w:color w:val="auto"/>
          <w:sz w:val="24"/>
        </w:rPr>
        <w:t>。项目已具备招标条件，现对该项目进行公开招标。本次招标对投标报名人采用资格后审方法确定合格的投标人。</w:t>
      </w:r>
    </w:p>
    <w:p w14:paraId="02AC5379">
      <w:pPr>
        <w:keepNext w:val="0"/>
        <w:keepLines w:val="0"/>
        <w:pageBreakBefore w:val="0"/>
        <w:widowControl w:val="0"/>
        <w:kinsoku/>
        <w:wordWrap/>
        <w:overflowPunct/>
        <w:topLinePunct w:val="0"/>
        <w:autoSpaceDE/>
        <w:autoSpaceDN/>
        <w:bidi w:val="0"/>
        <w:adjustRightInd/>
        <w:snapToGrid/>
        <w:spacing w:before="157" w:beforeLines="50" w:line="240" w:lineRule="auto"/>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二、项目概况与招标范围</w:t>
      </w:r>
    </w:p>
    <w:p w14:paraId="0131E2CD">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1、建设地点：</w:t>
      </w:r>
      <w:r>
        <w:rPr>
          <w:rFonts w:hint="eastAsia" w:ascii="宋体" w:hAnsi="宋体" w:cs="宋体"/>
          <w:color w:val="auto"/>
          <w:sz w:val="24"/>
          <w:lang w:eastAsia="zh-CN"/>
        </w:rPr>
        <w:t>响水县</w:t>
      </w:r>
      <w:r>
        <w:rPr>
          <w:rFonts w:hint="eastAsia" w:ascii="宋体" w:hAnsi="宋体" w:cs="宋体"/>
          <w:color w:val="auto"/>
          <w:sz w:val="24"/>
          <w:lang w:val="en-US" w:eastAsia="zh-CN"/>
        </w:rPr>
        <w:t>境内</w:t>
      </w:r>
      <w:r>
        <w:rPr>
          <w:rFonts w:hint="eastAsia" w:ascii="宋体" w:hAnsi="宋体" w:cs="宋体"/>
          <w:color w:val="auto"/>
          <w:sz w:val="24"/>
        </w:rPr>
        <w:t>。</w:t>
      </w:r>
    </w:p>
    <w:p w14:paraId="5CC7F57F">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2、工程规模：工程造价约</w:t>
      </w:r>
      <w:r>
        <w:rPr>
          <w:rFonts w:hint="eastAsia" w:ascii="宋体" w:hAnsi="宋体" w:cs="宋体"/>
          <w:color w:val="auto"/>
          <w:sz w:val="24"/>
          <w:lang w:val="en-US" w:eastAsia="zh-CN"/>
        </w:rPr>
        <w:t>14.42</w:t>
      </w:r>
      <w:r>
        <w:rPr>
          <w:rFonts w:hint="eastAsia" w:ascii="宋体" w:hAnsi="宋体" w:cs="宋体"/>
          <w:color w:val="auto"/>
          <w:sz w:val="24"/>
        </w:rPr>
        <w:t>万元。</w:t>
      </w:r>
    </w:p>
    <w:p w14:paraId="5AD22E9A">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3、工期要求：</w:t>
      </w:r>
      <w:r>
        <w:rPr>
          <w:rFonts w:hint="eastAsia" w:ascii="宋体" w:hAnsi="宋体" w:cs="宋体"/>
          <w:color w:val="auto"/>
          <w:sz w:val="24"/>
          <w:u w:val="single"/>
          <w:lang w:val="en-US" w:eastAsia="zh-CN"/>
        </w:rPr>
        <w:t>15</w:t>
      </w:r>
      <w:r>
        <w:rPr>
          <w:rFonts w:hint="eastAsia" w:ascii="宋体" w:hAnsi="宋体" w:cs="宋体"/>
          <w:color w:val="auto"/>
          <w:sz w:val="24"/>
          <w:lang w:val="en-US" w:eastAsia="zh-CN"/>
        </w:rPr>
        <w:t>日历天</w:t>
      </w:r>
      <w:r>
        <w:rPr>
          <w:rFonts w:hint="eastAsia" w:ascii="宋体" w:hAnsi="宋体" w:cs="宋体"/>
          <w:color w:val="auto"/>
          <w:sz w:val="24"/>
        </w:rPr>
        <w:t>, 具体开工日期以招标人的书面通知为准。</w:t>
      </w:r>
    </w:p>
    <w:p w14:paraId="68D53F02">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4、质量标准：国家“合格”标准。</w:t>
      </w:r>
    </w:p>
    <w:p w14:paraId="2F655222">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5、承包方式：包工包料。</w:t>
      </w:r>
    </w:p>
    <w:p w14:paraId="0439194C">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6、招标范围：具体详见招标人提供的招标工程量清单。招标人保留对工作量进行变更或增减的权利。</w:t>
      </w:r>
    </w:p>
    <w:p w14:paraId="2ACF5F24">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7、标段划分：本次招标为一个标段。</w:t>
      </w:r>
    </w:p>
    <w:p w14:paraId="0410E7C1">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color w:val="auto"/>
          <w:sz w:val="24"/>
          <w:lang w:eastAsia="zh-CN"/>
        </w:rPr>
      </w:pPr>
      <w:r>
        <w:rPr>
          <w:rFonts w:hint="eastAsia" w:ascii="宋体" w:hAnsi="宋体" w:cs="宋体"/>
          <w:b/>
          <w:bCs/>
          <w:color w:val="auto"/>
          <w:sz w:val="24"/>
          <w:lang w:val="en-US" w:eastAsia="zh-CN"/>
        </w:rPr>
        <w:t>三、投标人资格要求</w:t>
      </w:r>
      <w:r>
        <w:rPr>
          <w:rFonts w:ascii="宋体" w:hAnsi="宋体" w:eastAsia="宋体" w:cs="宋体"/>
          <w:color w:val="auto"/>
          <w:sz w:val="24"/>
          <w:szCs w:val="24"/>
        </w:rPr>
        <w:br w:type="textWrapping"/>
      </w:r>
      <w:r>
        <w:rPr>
          <w:rFonts w:ascii="宋体" w:hAnsi="宋体" w:eastAsia="宋体" w:cs="宋体"/>
          <w:color w:val="auto"/>
          <w:sz w:val="24"/>
          <w:szCs w:val="24"/>
        </w:rPr>
        <w:t>1、资质等级及范围：投标人须具有建筑工程施工总承包三级及以上资质的独立法人，并具有有效的安全生产许可证。</w:t>
      </w:r>
      <w:r>
        <w:rPr>
          <w:rFonts w:ascii="宋体" w:hAnsi="宋体" w:eastAsia="宋体" w:cs="宋体"/>
          <w:color w:val="auto"/>
          <w:sz w:val="24"/>
          <w:szCs w:val="24"/>
        </w:rPr>
        <w:br w:type="textWrapping"/>
      </w:r>
      <w:r>
        <w:rPr>
          <w:rFonts w:ascii="宋体" w:hAnsi="宋体" w:eastAsia="宋体" w:cs="宋体"/>
          <w:color w:val="auto"/>
          <w:sz w:val="24"/>
          <w:szCs w:val="24"/>
        </w:rPr>
        <w:t>2、项目负责人资格类别和等级：具有有效的建筑工程二级及以上注册建造师资格，同时具有安全生产考核合格证（B类）。</w:t>
      </w:r>
      <w:r>
        <w:rPr>
          <w:rFonts w:ascii="宋体" w:hAnsi="宋体" w:eastAsia="宋体" w:cs="宋体"/>
          <w:color w:val="auto"/>
          <w:sz w:val="24"/>
          <w:szCs w:val="24"/>
        </w:rPr>
        <w:br w:type="textWrapping"/>
      </w:r>
      <w:r>
        <w:rPr>
          <w:rFonts w:ascii="宋体" w:hAnsi="宋体" w:eastAsia="宋体" w:cs="宋体"/>
          <w:color w:val="auto"/>
          <w:sz w:val="24"/>
          <w:szCs w:val="24"/>
        </w:rPr>
        <w:t>3、投标人必须保证授权委托人（如果有）、项目负责人为本单位的正式职工，投标时提供从2025年2月开始至投标截止之日当月至少1个月在本单位缴纳养老保险缴费记录证明。（项目负责人可以作为授权委托人）</w:t>
      </w:r>
      <w:r>
        <w:rPr>
          <w:rFonts w:ascii="宋体" w:hAnsi="宋体" w:eastAsia="宋体" w:cs="宋体"/>
          <w:color w:val="auto"/>
          <w:sz w:val="24"/>
          <w:szCs w:val="24"/>
        </w:rPr>
        <w:br w:type="textWrapping"/>
      </w:r>
      <w:r>
        <w:rPr>
          <w:rFonts w:ascii="宋体" w:hAnsi="宋体" w:eastAsia="宋体" w:cs="宋体"/>
          <w:color w:val="auto"/>
          <w:sz w:val="24"/>
          <w:szCs w:val="24"/>
        </w:rPr>
        <w:t>4、本次招标不接受联合体投标。</w:t>
      </w:r>
      <w:r>
        <w:rPr>
          <w:rFonts w:ascii="宋体" w:hAnsi="宋体" w:eastAsia="宋体" w:cs="宋体"/>
          <w:color w:val="auto"/>
          <w:sz w:val="24"/>
          <w:szCs w:val="24"/>
        </w:rPr>
        <w:br w:type="textWrapping"/>
      </w:r>
      <w:r>
        <w:rPr>
          <w:rFonts w:ascii="宋体" w:hAnsi="宋体" w:eastAsia="宋体" w:cs="宋体"/>
          <w:color w:val="auto"/>
          <w:sz w:val="24"/>
          <w:szCs w:val="24"/>
        </w:rPr>
        <w:t>5、信誉要求：投标人没有被国家、江苏省省级有关部门及盐城市市级有关部门和响水县县级有关部门暂停招投标或市场准入资格且在暂停期内。</w:t>
      </w:r>
      <w:r>
        <w:rPr>
          <w:rFonts w:ascii="宋体" w:hAnsi="宋体" w:eastAsia="宋体" w:cs="宋体"/>
          <w:color w:val="auto"/>
          <w:sz w:val="24"/>
          <w:szCs w:val="24"/>
        </w:rPr>
        <w:br w:type="textWrapping"/>
      </w:r>
      <w:r>
        <w:rPr>
          <w:rFonts w:ascii="宋体" w:hAnsi="宋体" w:eastAsia="宋体" w:cs="宋体"/>
          <w:color w:val="auto"/>
          <w:sz w:val="24"/>
          <w:szCs w:val="24"/>
        </w:rPr>
        <w:t>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资格预审申请人、投标人或者中标候选人因正被列为失信被执行人，导致其资格预审不通过或者被取消中标候选人资格、中标人资格的，不因其之后失信信息被撤销或更正而改变已经作出的决定。</w:t>
      </w:r>
      <w:r>
        <w:rPr>
          <w:rFonts w:ascii="宋体" w:hAnsi="宋体" w:eastAsia="宋体" w:cs="宋体"/>
          <w:color w:val="auto"/>
          <w:sz w:val="24"/>
          <w:szCs w:val="24"/>
        </w:rPr>
        <w:br w:type="textWrapping"/>
      </w:r>
      <w:r>
        <w:rPr>
          <w:rFonts w:ascii="宋体" w:hAnsi="宋体" w:eastAsia="宋体" w:cs="宋体"/>
          <w:color w:val="auto"/>
          <w:sz w:val="24"/>
          <w:szCs w:val="24"/>
        </w:rPr>
        <w:t>投标人存在失信被执行人信息的，按《关于在公共资源交易领域的招标投标活动中建立对失信被执行人联合惩戒机制的实施意见》（苏信用办（2018）23号）文件精神执行。</w:t>
      </w:r>
      <w:r>
        <w:rPr>
          <w:rFonts w:ascii="宋体" w:hAnsi="宋体" w:eastAsia="宋体" w:cs="宋体"/>
          <w:color w:val="auto"/>
          <w:sz w:val="24"/>
          <w:szCs w:val="24"/>
        </w:rPr>
        <w:br w:type="textWrapping"/>
      </w:r>
      <w:r>
        <w:rPr>
          <w:rFonts w:ascii="宋体" w:hAnsi="宋体" w:eastAsia="宋体" w:cs="宋体"/>
          <w:color w:val="auto"/>
          <w:sz w:val="24"/>
          <w:szCs w:val="24"/>
        </w:rPr>
        <w:t>投标人有违反上述条件之一的，资格审查不予通过。</w:t>
      </w:r>
    </w:p>
    <w:p w14:paraId="141F1915">
      <w:pPr>
        <w:keepNext w:val="0"/>
        <w:keepLines w:val="0"/>
        <w:pageBreakBefore w:val="0"/>
        <w:widowControl w:val="0"/>
        <w:kinsoku/>
        <w:wordWrap/>
        <w:overflowPunct/>
        <w:topLinePunct w:val="0"/>
        <w:autoSpaceDE/>
        <w:autoSpaceDN/>
        <w:bidi w:val="0"/>
        <w:adjustRightInd/>
        <w:snapToGrid/>
        <w:spacing w:before="157" w:beforeLines="50" w:line="240" w:lineRule="auto"/>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四、资格审查方式</w:t>
      </w:r>
    </w:p>
    <w:p w14:paraId="4A859E0C">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本项目采用资格后审、全数入围的方法确定合格的投标人。资格审查的具体要求见招标文件。资格后审不合格的投标人投标文件将按无效标书处理。</w:t>
      </w:r>
    </w:p>
    <w:p w14:paraId="07D0B6AF">
      <w:pPr>
        <w:keepNext w:val="0"/>
        <w:keepLines w:val="0"/>
        <w:pageBreakBefore w:val="0"/>
        <w:widowControl w:val="0"/>
        <w:kinsoku/>
        <w:wordWrap/>
        <w:overflowPunct/>
        <w:topLinePunct w:val="0"/>
        <w:autoSpaceDE/>
        <w:autoSpaceDN/>
        <w:bidi w:val="0"/>
        <w:adjustRightInd/>
        <w:snapToGrid/>
        <w:spacing w:before="157" w:beforeLines="50" w:line="240" w:lineRule="auto"/>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五、评标办法</w:t>
      </w:r>
    </w:p>
    <w:p w14:paraId="53911CE5">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ascii="宋体" w:hAnsi="宋体" w:cs="宋体"/>
          <w:color w:val="auto"/>
          <w:sz w:val="24"/>
        </w:rPr>
      </w:pPr>
      <w:r>
        <w:rPr>
          <w:rFonts w:hint="eastAsia" w:ascii="宋体" w:hAnsi="宋体" w:cs="宋体"/>
          <w:color w:val="auto"/>
          <w:sz w:val="24"/>
        </w:rPr>
        <w:t>本工程评标办法采用“</w:t>
      </w:r>
      <w:r>
        <w:rPr>
          <w:rFonts w:hint="eastAsia" w:ascii="宋体" w:hAnsi="宋体" w:cs="宋体"/>
          <w:color w:val="auto"/>
          <w:sz w:val="24"/>
          <w:lang w:eastAsia="zh-CN"/>
        </w:rPr>
        <w:t>经评审的最低价法</w:t>
      </w:r>
      <w:r>
        <w:rPr>
          <w:rFonts w:hint="eastAsia" w:ascii="宋体" w:hAnsi="宋体" w:cs="宋体"/>
          <w:color w:val="auto"/>
          <w:sz w:val="24"/>
        </w:rPr>
        <w:t>”。</w:t>
      </w:r>
    </w:p>
    <w:p w14:paraId="12D8C5B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六、本工程严禁挂靠、转包，一经核实挂靠、转包的，将被取消投标、中标资格，并按相关规定进行处罚，直至建议有关部门吊销资质证书。</w:t>
      </w:r>
    </w:p>
    <w:p w14:paraId="6BFC7CBC">
      <w:pPr>
        <w:keepNext w:val="0"/>
        <w:keepLines w:val="0"/>
        <w:pageBreakBefore w:val="0"/>
        <w:widowControl w:val="0"/>
        <w:kinsoku/>
        <w:wordWrap/>
        <w:overflowPunct/>
        <w:topLinePunct w:val="0"/>
        <w:autoSpaceDE/>
        <w:autoSpaceDN/>
        <w:bidi w:val="0"/>
        <w:adjustRightInd/>
        <w:snapToGrid/>
        <w:spacing w:before="157" w:beforeLines="50" w:line="240" w:lineRule="auto"/>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七、报名方式</w:t>
      </w:r>
    </w:p>
    <w:p w14:paraId="45C30860">
      <w:pPr>
        <w:keepNext w:val="0"/>
        <w:keepLines w:val="0"/>
        <w:pageBreakBefore w:val="0"/>
        <w:widowControl w:val="0"/>
        <w:kinsoku/>
        <w:wordWrap/>
        <w:overflowPunct/>
        <w:topLinePunct w:val="0"/>
        <w:autoSpaceDE/>
        <w:autoSpaceDN/>
        <w:bidi w:val="0"/>
        <w:adjustRightInd/>
        <w:snapToGrid/>
        <w:spacing w:line="420" w:lineRule="exact"/>
        <w:ind w:firstLine="720" w:firstLineChars="300"/>
        <w:textAlignment w:val="auto"/>
        <w:rPr>
          <w:rFonts w:hint="eastAsia" w:ascii="宋体" w:hAnsi="宋体"/>
          <w:color w:val="auto"/>
          <w:sz w:val="24"/>
          <w:lang w:val="en-US" w:eastAsia="zh-CN"/>
        </w:rPr>
      </w:pPr>
      <w:r>
        <w:rPr>
          <w:rFonts w:hint="eastAsia" w:ascii="宋体" w:hAnsi="宋体"/>
          <w:color w:val="auto"/>
          <w:sz w:val="24"/>
          <w:shd w:val="clear"/>
          <w:lang w:val="en-US" w:eastAsia="zh-CN"/>
        </w:rPr>
        <w:t>1、凡有意参加投标者，请于2025年 06 月 25 日起至2025年 07 月 01 日下午17点30分</w:t>
      </w:r>
      <w:r>
        <w:rPr>
          <w:rFonts w:hint="eastAsia" w:ascii="宋体" w:hAnsi="宋体"/>
          <w:color w:val="auto"/>
          <w:sz w:val="24"/>
          <w:lang w:val="en-US" w:eastAsia="zh-CN"/>
        </w:rPr>
        <w:t>在江苏省农村产权交易信息服务平台线上报名（网址：http://app3.jsnc.gov.cn:8080/nccqjy/member/login.do）投标报名材料需上传至附件里。（投标人实名备案网址http://app3.jsnc.gov.cn:8080/nccqjy/member/login.do）</w:t>
      </w:r>
    </w:p>
    <w:p w14:paraId="5183018F">
      <w:pPr>
        <w:keepNext w:val="0"/>
        <w:keepLines w:val="0"/>
        <w:pageBreakBefore w:val="0"/>
        <w:widowControl w:val="0"/>
        <w:kinsoku/>
        <w:wordWrap/>
        <w:overflowPunct/>
        <w:topLinePunct w:val="0"/>
        <w:autoSpaceDE/>
        <w:autoSpaceDN/>
        <w:bidi w:val="0"/>
        <w:adjustRightInd/>
        <w:snapToGrid/>
        <w:spacing w:line="420" w:lineRule="exact"/>
        <w:ind w:firstLine="720" w:firstLineChars="300"/>
        <w:textAlignment w:val="auto"/>
        <w:rPr>
          <w:rFonts w:hint="eastAsia" w:ascii="宋体" w:hAnsi="宋体"/>
          <w:color w:val="auto"/>
          <w:sz w:val="24"/>
          <w:lang w:val="en-US" w:eastAsia="zh-CN"/>
        </w:rPr>
      </w:pPr>
      <w:r>
        <w:rPr>
          <w:rFonts w:hint="eastAsia" w:ascii="宋体" w:hAnsi="宋体"/>
          <w:color w:val="auto"/>
          <w:sz w:val="24"/>
          <w:lang w:val="en-US" w:eastAsia="zh-CN"/>
        </w:rPr>
        <w:t>未备案的投标人先至当地农村产权交易中心进行公司备案。</w:t>
      </w:r>
    </w:p>
    <w:p w14:paraId="06886413">
      <w:pPr>
        <w:keepNext w:val="0"/>
        <w:keepLines w:val="0"/>
        <w:pageBreakBefore w:val="0"/>
        <w:widowControl w:val="0"/>
        <w:kinsoku/>
        <w:wordWrap/>
        <w:overflowPunct/>
        <w:topLinePunct w:val="0"/>
        <w:autoSpaceDE/>
        <w:autoSpaceDN/>
        <w:bidi w:val="0"/>
        <w:adjustRightInd/>
        <w:snapToGrid/>
        <w:spacing w:line="420" w:lineRule="exact"/>
        <w:ind w:firstLine="720" w:firstLineChars="300"/>
        <w:textAlignment w:val="auto"/>
        <w:rPr>
          <w:rFonts w:hint="eastAsia" w:ascii="宋体" w:hAnsi="宋体"/>
          <w:color w:val="auto"/>
          <w:sz w:val="24"/>
          <w:lang w:val="en-US" w:eastAsia="zh-CN"/>
        </w:rPr>
      </w:pPr>
      <w:r>
        <w:rPr>
          <w:rFonts w:hint="eastAsia" w:ascii="宋体" w:hAnsi="宋体"/>
          <w:color w:val="auto"/>
          <w:sz w:val="24"/>
          <w:lang w:val="en-US" w:eastAsia="zh-CN"/>
        </w:rPr>
        <w:t>2、线上报名成功的投标人请发送报名资料至微信13912540152（添加时备注公司名称）登记转发招标文件，或直接在江苏省农村产权交易信息服务平台“信息公开”栏查找本项目进入“附件信息”栏下载。</w:t>
      </w:r>
    </w:p>
    <w:p w14:paraId="13483962">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olor w:val="auto"/>
          <w:sz w:val="24"/>
          <w:lang w:val="en-US" w:eastAsia="zh-CN"/>
        </w:rPr>
      </w:pPr>
      <w:r>
        <w:rPr>
          <w:rFonts w:ascii="宋体" w:hAnsi="宋体" w:eastAsia="宋体" w:cs="宋体"/>
          <w:color w:val="auto"/>
          <w:sz w:val="24"/>
          <w:szCs w:val="24"/>
        </w:rPr>
        <w:t>报名时需提供以下资料：</w:t>
      </w:r>
      <w:r>
        <w:rPr>
          <w:rFonts w:ascii="宋体" w:hAnsi="宋体" w:eastAsia="宋体" w:cs="宋体"/>
          <w:color w:val="auto"/>
          <w:sz w:val="24"/>
          <w:szCs w:val="24"/>
        </w:rPr>
        <w:br w:type="textWrapping"/>
      </w:r>
      <w:r>
        <w:rPr>
          <w:rFonts w:ascii="宋体" w:hAnsi="宋体" w:eastAsia="宋体" w:cs="宋体"/>
          <w:color w:val="auto"/>
          <w:sz w:val="24"/>
          <w:szCs w:val="24"/>
        </w:rPr>
        <w:t>（1）单位介绍信或授权委托书（单位介绍信或授权委托书应注明联系人电话，电话号码错误或无法联系的责任由投标人自负）；</w:t>
      </w:r>
      <w:r>
        <w:rPr>
          <w:rFonts w:ascii="宋体" w:hAnsi="宋体" w:eastAsia="宋体" w:cs="宋体"/>
          <w:color w:val="auto"/>
          <w:sz w:val="24"/>
          <w:szCs w:val="24"/>
        </w:rPr>
        <w:br w:type="textWrapping"/>
      </w:r>
      <w:r>
        <w:rPr>
          <w:rFonts w:ascii="宋体" w:hAnsi="宋体" w:eastAsia="宋体" w:cs="宋体"/>
          <w:color w:val="auto"/>
          <w:sz w:val="24"/>
          <w:szCs w:val="24"/>
        </w:rPr>
        <w:t>（2）经办人有效二代身份证；</w:t>
      </w:r>
      <w:r>
        <w:rPr>
          <w:rFonts w:ascii="宋体" w:hAnsi="宋体" w:eastAsia="宋体" w:cs="宋体"/>
          <w:color w:val="auto"/>
          <w:sz w:val="24"/>
          <w:szCs w:val="24"/>
        </w:rPr>
        <w:br w:type="textWrapping"/>
      </w:r>
      <w:r>
        <w:rPr>
          <w:rFonts w:ascii="宋体" w:hAnsi="宋体" w:eastAsia="宋体" w:cs="宋体"/>
          <w:color w:val="auto"/>
          <w:sz w:val="24"/>
          <w:szCs w:val="24"/>
        </w:rPr>
        <w:t>（3）企业营业执照；</w:t>
      </w:r>
      <w:r>
        <w:rPr>
          <w:rFonts w:ascii="宋体" w:hAnsi="宋体" w:eastAsia="宋体" w:cs="宋体"/>
          <w:color w:val="auto"/>
          <w:sz w:val="24"/>
          <w:szCs w:val="24"/>
        </w:rPr>
        <w:br w:type="textWrapping"/>
      </w:r>
      <w:r>
        <w:rPr>
          <w:rFonts w:ascii="宋体" w:hAnsi="宋体" w:eastAsia="宋体" w:cs="宋体"/>
          <w:color w:val="auto"/>
          <w:sz w:val="24"/>
          <w:szCs w:val="24"/>
        </w:rPr>
        <w:t>（4）企业资质证书副本；</w:t>
      </w:r>
      <w:r>
        <w:rPr>
          <w:rFonts w:ascii="宋体" w:hAnsi="宋体" w:eastAsia="宋体" w:cs="宋体"/>
          <w:color w:val="auto"/>
          <w:sz w:val="24"/>
          <w:szCs w:val="24"/>
        </w:rPr>
        <w:br w:type="textWrapping"/>
      </w:r>
      <w:r>
        <w:rPr>
          <w:rFonts w:ascii="宋体" w:hAnsi="宋体" w:eastAsia="宋体" w:cs="宋体"/>
          <w:color w:val="auto"/>
          <w:sz w:val="24"/>
          <w:szCs w:val="24"/>
        </w:rPr>
        <w:t>（5）安全生产许可证副本；</w:t>
      </w:r>
      <w:r>
        <w:rPr>
          <w:rFonts w:ascii="宋体" w:hAnsi="宋体" w:eastAsia="宋体" w:cs="宋体"/>
          <w:color w:val="auto"/>
          <w:sz w:val="24"/>
          <w:szCs w:val="24"/>
        </w:rPr>
        <w:br w:type="textWrapping"/>
      </w:r>
      <w:r>
        <w:rPr>
          <w:rFonts w:ascii="宋体" w:hAnsi="宋体" w:eastAsia="宋体" w:cs="宋体"/>
          <w:color w:val="auto"/>
          <w:sz w:val="24"/>
          <w:szCs w:val="24"/>
        </w:rPr>
        <w:t>（6）项目负责人建造师证书；</w:t>
      </w:r>
      <w:r>
        <w:rPr>
          <w:rFonts w:ascii="宋体" w:hAnsi="宋体" w:eastAsia="宋体" w:cs="宋体"/>
          <w:color w:val="auto"/>
          <w:sz w:val="24"/>
          <w:szCs w:val="24"/>
        </w:rPr>
        <w:br w:type="textWrapping"/>
      </w:r>
      <w:r>
        <w:rPr>
          <w:rFonts w:ascii="宋体" w:hAnsi="宋体" w:eastAsia="宋体" w:cs="宋体"/>
          <w:color w:val="auto"/>
          <w:sz w:val="24"/>
          <w:szCs w:val="24"/>
        </w:rPr>
        <w:t>（7）项目负责人安全生产考核合格证；</w:t>
      </w:r>
      <w:r>
        <w:rPr>
          <w:rFonts w:ascii="宋体" w:hAnsi="宋体" w:eastAsia="宋体" w:cs="宋体"/>
          <w:color w:val="auto"/>
          <w:sz w:val="24"/>
          <w:szCs w:val="24"/>
        </w:rPr>
        <w:br w:type="textWrapping"/>
      </w:r>
      <w:r>
        <w:rPr>
          <w:rFonts w:ascii="宋体" w:hAnsi="宋体" w:eastAsia="宋体" w:cs="宋体"/>
          <w:color w:val="auto"/>
          <w:sz w:val="24"/>
          <w:szCs w:val="24"/>
        </w:rPr>
        <w:t>（8）投标人必须保证授权委托人（如果有）、项目负责人为本单位的正式职工，投标时提供从2025年2月开始至投标截止之日当月至少1个月在本单位缴纳养老保险缴费记录证明。（项目负责人可以作为授权委托人）</w:t>
      </w:r>
      <w:r>
        <w:rPr>
          <w:rFonts w:ascii="宋体" w:hAnsi="宋体" w:eastAsia="宋体" w:cs="宋体"/>
          <w:color w:val="auto"/>
          <w:sz w:val="24"/>
          <w:szCs w:val="24"/>
        </w:rPr>
        <w:br w:type="textWrapping"/>
      </w:r>
      <w:r>
        <w:rPr>
          <w:rFonts w:ascii="宋体" w:hAnsi="宋体" w:eastAsia="宋体" w:cs="宋体"/>
          <w:color w:val="auto"/>
          <w:sz w:val="24"/>
          <w:szCs w:val="24"/>
        </w:rPr>
        <w:t>（9）企业基本开户许可证或企业银行基本存款账户开户基本信息</w:t>
      </w:r>
      <w:r>
        <w:rPr>
          <w:rFonts w:ascii="宋体" w:hAnsi="宋体" w:eastAsia="宋体" w:cs="宋体"/>
          <w:color w:val="auto"/>
          <w:sz w:val="24"/>
          <w:szCs w:val="24"/>
        </w:rPr>
        <w:br w:type="textWrapping"/>
      </w:r>
      <w:r>
        <w:rPr>
          <w:rFonts w:ascii="宋体" w:hAnsi="宋体" w:eastAsia="宋体" w:cs="宋体"/>
          <w:color w:val="auto"/>
          <w:sz w:val="24"/>
          <w:szCs w:val="24"/>
        </w:rPr>
        <w:t>（以上证件核验为复印件盖公章）</w:t>
      </w:r>
    </w:p>
    <w:p w14:paraId="33F91450">
      <w:pPr>
        <w:keepNext w:val="0"/>
        <w:keepLines w:val="0"/>
        <w:pageBreakBefore w:val="0"/>
        <w:widowControl w:val="0"/>
        <w:kinsoku/>
        <w:wordWrap/>
        <w:overflowPunct/>
        <w:topLinePunct w:val="0"/>
        <w:autoSpaceDE/>
        <w:autoSpaceDN/>
        <w:bidi w:val="0"/>
        <w:adjustRightInd/>
        <w:snapToGrid/>
        <w:spacing w:before="157" w:beforeLines="50" w:line="240" w:lineRule="auto"/>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八、提交文件截止时间、开标时间和地点</w:t>
      </w:r>
    </w:p>
    <w:p w14:paraId="07085989">
      <w:pPr>
        <w:shd w:val="clear"/>
        <w:spacing w:before="62" w:after="62" w:line="420" w:lineRule="exact"/>
        <w:ind w:firstLine="480" w:firstLineChars="200"/>
        <w:textAlignment w:val="baseline"/>
        <w:rPr>
          <w:rFonts w:ascii="宋体" w:hAnsi="宋体" w:cs="宋体"/>
          <w:bCs/>
          <w:color w:val="auto"/>
          <w:sz w:val="24"/>
        </w:rPr>
      </w:pPr>
      <w:r>
        <w:rPr>
          <w:rFonts w:hint="eastAsia" w:ascii="宋体" w:hAnsi="宋体" w:cs="宋体"/>
          <w:bCs/>
          <w:color w:val="auto"/>
          <w:sz w:val="24"/>
        </w:rPr>
        <w:t>提交文件截止时间：202</w:t>
      </w:r>
      <w:r>
        <w:rPr>
          <w:rFonts w:hint="eastAsia" w:ascii="宋体" w:hAnsi="宋体" w:cs="宋体"/>
          <w:bCs/>
          <w:color w:val="auto"/>
          <w:sz w:val="24"/>
          <w:lang w:val="en-US" w:eastAsia="zh-CN"/>
        </w:rPr>
        <w:t>5</w:t>
      </w:r>
      <w:r>
        <w:rPr>
          <w:rFonts w:hint="eastAsia" w:ascii="宋体" w:hAnsi="宋体" w:cs="宋体"/>
          <w:bCs/>
          <w:color w:val="auto"/>
          <w:sz w:val="24"/>
        </w:rPr>
        <w:t>年</w:t>
      </w:r>
      <w:r>
        <w:rPr>
          <w:rFonts w:hint="eastAsia" w:ascii="宋体" w:hAnsi="宋体" w:cs="宋体"/>
          <w:bCs/>
          <w:color w:val="auto"/>
          <w:sz w:val="24"/>
          <w:lang w:val="en-US" w:eastAsia="zh-CN"/>
        </w:rPr>
        <w:t xml:space="preserve"> 07 </w:t>
      </w:r>
      <w:r>
        <w:rPr>
          <w:rFonts w:hint="eastAsia" w:ascii="宋体" w:hAnsi="宋体" w:cs="宋体"/>
          <w:bCs/>
          <w:color w:val="auto"/>
          <w:sz w:val="24"/>
        </w:rPr>
        <w:t>月</w:t>
      </w:r>
      <w:r>
        <w:rPr>
          <w:rFonts w:hint="eastAsia" w:ascii="宋体" w:hAnsi="宋体" w:cs="宋体"/>
          <w:bCs/>
          <w:color w:val="auto"/>
          <w:sz w:val="24"/>
          <w:lang w:val="en-US" w:eastAsia="zh-CN"/>
        </w:rPr>
        <w:t xml:space="preserve"> 07 </w:t>
      </w:r>
      <w:r>
        <w:rPr>
          <w:rFonts w:hint="eastAsia" w:ascii="宋体" w:hAnsi="宋体" w:cs="宋体"/>
          <w:bCs/>
          <w:color w:val="auto"/>
          <w:sz w:val="24"/>
        </w:rPr>
        <w:t>日</w:t>
      </w:r>
      <w:r>
        <w:rPr>
          <w:rFonts w:hint="eastAsia" w:ascii="宋体" w:hAnsi="宋体" w:cs="宋体"/>
          <w:bCs/>
          <w:color w:val="auto"/>
          <w:sz w:val="24"/>
          <w:lang w:val="en-US" w:eastAsia="zh-CN"/>
        </w:rPr>
        <w:t xml:space="preserve"> 15 </w:t>
      </w:r>
      <w:r>
        <w:rPr>
          <w:rFonts w:hint="eastAsia" w:ascii="宋体" w:hAnsi="宋体" w:cs="宋体"/>
          <w:bCs/>
          <w:color w:val="auto"/>
          <w:sz w:val="24"/>
        </w:rPr>
        <w:t>点</w:t>
      </w:r>
      <w:r>
        <w:rPr>
          <w:rFonts w:hint="eastAsia" w:ascii="宋体" w:hAnsi="宋体" w:cs="宋体"/>
          <w:bCs/>
          <w:color w:val="auto"/>
          <w:sz w:val="24"/>
          <w:lang w:val="en-US" w:eastAsia="zh-CN"/>
        </w:rPr>
        <w:t xml:space="preserve"> 30 </w:t>
      </w:r>
      <w:r>
        <w:rPr>
          <w:rFonts w:hint="eastAsia" w:ascii="宋体" w:hAnsi="宋体" w:cs="宋体"/>
          <w:bCs/>
          <w:color w:val="auto"/>
          <w:sz w:val="24"/>
        </w:rPr>
        <w:t>分（北京时间）</w:t>
      </w:r>
    </w:p>
    <w:p w14:paraId="21AB2E2F">
      <w:pPr>
        <w:shd w:val="clear"/>
        <w:spacing w:before="62" w:after="62" w:line="420" w:lineRule="exact"/>
        <w:ind w:firstLine="480" w:firstLineChars="200"/>
        <w:textAlignment w:val="baseline"/>
        <w:rPr>
          <w:rFonts w:hint="eastAsia" w:ascii="宋体" w:hAnsi="宋体" w:eastAsia="宋体" w:cs="宋体"/>
          <w:color w:val="auto"/>
          <w:sz w:val="24"/>
          <w:lang w:eastAsia="zh-CN"/>
        </w:rPr>
      </w:pPr>
      <w:r>
        <w:rPr>
          <w:rFonts w:hint="eastAsia" w:ascii="宋体" w:hAnsi="宋体" w:cs="宋体"/>
          <w:bCs/>
          <w:color w:val="auto"/>
          <w:sz w:val="24"/>
        </w:rPr>
        <w:t>提交文件地点：</w:t>
      </w:r>
      <w:r>
        <w:rPr>
          <w:rFonts w:hint="eastAsia" w:ascii="宋体" w:hAnsi="宋体" w:eastAsia="宋体" w:cs="宋体"/>
          <w:i w:val="0"/>
          <w:iCs w:val="0"/>
          <w:caps w:val="0"/>
          <w:color w:val="auto"/>
          <w:spacing w:val="0"/>
          <w:sz w:val="24"/>
          <w:szCs w:val="24"/>
          <w:shd w:val="clear" w:color="auto" w:fill="FFFFFF"/>
        </w:rPr>
        <w:t>上传加密的投标文件至采购人指定邮箱</w:t>
      </w:r>
      <w:r>
        <w:rPr>
          <w:rFonts w:hint="eastAsia" w:asciiTheme="minorEastAsia" w:hAnsiTheme="minorEastAsia" w:eastAsiaTheme="minorEastAsia"/>
          <w:b/>
          <w:bCs/>
          <w:color w:val="auto"/>
          <w:kern w:val="2"/>
          <w:sz w:val="24"/>
          <w:u w:val="single"/>
          <w:lang w:val="en-US" w:eastAsia="zh-CN"/>
        </w:rPr>
        <w:t>357164755</w:t>
      </w:r>
      <w:r>
        <w:rPr>
          <w:rFonts w:hint="eastAsia" w:ascii="宋体" w:hAnsi="宋体" w:cs="宋体"/>
          <w:color w:val="auto"/>
          <w:sz w:val="24"/>
          <w:lang w:val="en-US" w:eastAsia="zh-CN"/>
        </w:rPr>
        <w:t>@</w:t>
      </w:r>
      <w:r>
        <w:rPr>
          <w:rFonts w:hint="eastAsia" w:ascii="宋体" w:hAnsi="宋体" w:eastAsia="宋体" w:cs="宋体"/>
          <w:color w:val="auto"/>
          <w:sz w:val="24"/>
          <w:lang w:val="en-US" w:eastAsia="zh-CN"/>
        </w:rPr>
        <w:t xml:space="preserve">qq.com </w:t>
      </w:r>
      <w:r>
        <w:rPr>
          <w:rFonts w:hint="eastAsia" w:ascii="宋体" w:hAnsi="宋体" w:eastAsia="宋体" w:cs="宋体"/>
          <w:color w:val="auto"/>
          <w:sz w:val="24"/>
          <w:lang w:eastAsia="zh-CN"/>
        </w:rPr>
        <w:t>。</w:t>
      </w:r>
    </w:p>
    <w:p w14:paraId="7282AF8D">
      <w:pPr>
        <w:shd w:val="clear"/>
        <w:spacing w:before="62" w:after="62" w:line="420" w:lineRule="exact"/>
        <w:ind w:firstLine="480" w:firstLineChars="200"/>
        <w:textAlignment w:val="baseline"/>
        <w:rPr>
          <w:rFonts w:ascii="宋体" w:hAnsi="宋体" w:cs="宋体"/>
          <w:color w:val="auto"/>
          <w:sz w:val="24"/>
          <w:u w:val="single" w:color="000000"/>
        </w:rPr>
      </w:pPr>
      <w:r>
        <w:rPr>
          <w:rFonts w:hint="eastAsia" w:ascii="宋体" w:hAnsi="宋体" w:cs="宋体"/>
          <w:color w:val="auto"/>
          <w:sz w:val="24"/>
        </w:rPr>
        <w:t>开标时间</w:t>
      </w:r>
      <w:r>
        <w:rPr>
          <w:rFonts w:hint="eastAsia" w:ascii="宋体" w:hAnsi="宋体" w:cs="宋体"/>
          <w:bCs/>
          <w:color w:val="auto"/>
          <w:sz w:val="24"/>
        </w:rPr>
        <w:t>：202</w:t>
      </w:r>
      <w:r>
        <w:rPr>
          <w:rFonts w:hint="eastAsia" w:ascii="宋体" w:hAnsi="宋体" w:cs="宋体"/>
          <w:bCs/>
          <w:color w:val="auto"/>
          <w:sz w:val="24"/>
          <w:lang w:val="en-US" w:eastAsia="zh-CN"/>
        </w:rPr>
        <w:t>5</w:t>
      </w:r>
      <w:r>
        <w:rPr>
          <w:rFonts w:hint="eastAsia" w:ascii="宋体" w:hAnsi="宋体" w:cs="宋体"/>
          <w:bCs/>
          <w:color w:val="auto"/>
          <w:sz w:val="24"/>
        </w:rPr>
        <w:t>年</w:t>
      </w:r>
      <w:r>
        <w:rPr>
          <w:rFonts w:hint="eastAsia" w:ascii="宋体" w:hAnsi="宋体" w:cs="宋体"/>
          <w:bCs/>
          <w:color w:val="auto"/>
          <w:sz w:val="24"/>
          <w:lang w:val="en-US" w:eastAsia="zh-CN"/>
        </w:rPr>
        <w:t xml:space="preserve"> 07 </w:t>
      </w:r>
      <w:r>
        <w:rPr>
          <w:rFonts w:hint="eastAsia" w:ascii="宋体" w:hAnsi="宋体" w:cs="宋体"/>
          <w:bCs/>
          <w:color w:val="auto"/>
          <w:sz w:val="24"/>
        </w:rPr>
        <w:t>月</w:t>
      </w:r>
      <w:r>
        <w:rPr>
          <w:rFonts w:hint="eastAsia" w:ascii="宋体" w:hAnsi="宋体" w:cs="宋体"/>
          <w:bCs/>
          <w:color w:val="auto"/>
          <w:sz w:val="24"/>
          <w:lang w:val="en-US" w:eastAsia="zh-CN"/>
        </w:rPr>
        <w:t xml:space="preserve"> 07 </w:t>
      </w:r>
      <w:r>
        <w:rPr>
          <w:rFonts w:hint="eastAsia" w:ascii="宋体" w:hAnsi="宋体" w:cs="宋体"/>
          <w:bCs/>
          <w:color w:val="auto"/>
          <w:sz w:val="24"/>
        </w:rPr>
        <w:t>日</w:t>
      </w:r>
      <w:r>
        <w:rPr>
          <w:rFonts w:hint="eastAsia" w:ascii="宋体" w:hAnsi="宋体" w:cs="宋体"/>
          <w:bCs/>
          <w:color w:val="auto"/>
          <w:sz w:val="24"/>
          <w:lang w:val="en-US" w:eastAsia="zh-CN"/>
        </w:rPr>
        <w:t xml:space="preserve"> 15 </w:t>
      </w:r>
      <w:r>
        <w:rPr>
          <w:rFonts w:hint="eastAsia" w:ascii="宋体" w:hAnsi="宋体" w:cs="宋体"/>
          <w:bCs/>
          <w:color w:val="auto"/>
          <w:sz w:val="24"/>
        </w:rPr>
        <w:t>点</w:t>
      </w:r>
      <w:r>
        <w:rPr>
          <w:rFonts w:hint="eastAsia" w:ascii="宋体" w:hAnsi="宋体" w:cs="宋体"/>
          <w:bCs/>
          <w:color w:val="auto"/>
          <w:sz w:val="24"/>
          <w:lang w:val="en-US" w:eastAsia="zh-CN"/>
        </w:rPr>
        <w:t xml:space="preserve"> 30 </w:t>
      </w:r>
      <w:r>
        <w:rPr>
          <w:rFonts w:hint="eastAsia" w:ascii="宋体" w:hAnsi="宋体" w:cs="宋体"/>
          <w:bCs/>
          <w:color w:val="auto"/>
          <w:sz w:val="24"/>
        </w:rPr>
        <w:t>分（北京时间）</w:t>
      </w:r>
    </w:p>
    <w:p w14:paraId="20C2992B">
      <w:pPr>
        <w:spacing w:before="78" w:after="78" w:line="420" w:lineRule="exact"/>
        <w:ind w:firstLine="480" w:firstLineChars="200"/>
        <w:textAlignment w:val="baseline"/>
        <w:rPr>
          <w:rFonts w:hint="eastAsia" w:ascii="宋体" w:hAnsi="宋体" w:eastAsia="宋体" w:cs="宋体"/>
          <w:i w:val="0"/>
          <w:iCs w:val="0"/>
          <w:caps w:val="0"/>
          <w:color w:val="auto"/>
          <w:spacing w:val="0"/>
          <w:sz w:val="24"/>
          <w:szCs w:val="24"/>
          <w:shd w:val="clear" w:color="auto" w:fill="FFFFFF"/>
        </w:rPr>
      </w:pPr>
      <w:r>
        <w:rPr>
          <w:rFonts w:hint="eastAsia" w:ascii="宋体" w:hAnsi="宋体" w:cs="宋体"/>
          <w:color w:val="auto"/>
          <w:sz w:val="24"/>
          <w:lang w:val="en-US" w:eastAsia="zh-CN"/>
        </w:rPr>
        <w:t>开标</w:t>
      </w:r>
      <w:r>
        <w:rPr>
          <w:rFonts w:hint="eastAsia" w:ascii="宋体" w:hAnsi="宋体" w:cs="宋体"/>
          <w:color w:val="auto"/>
          <w:sz w:val="24"/>
        </w:rPr>
        <w:t>地点：</w:t>
      </w:r>
      <w:r>
        <w:rPr>
          <w:rFonts w:hint="eastAsia" w:ascii="宋体" w:hAnsi="宋体" w:eastAsia="宋体" w:cs="宋体"/>
          <w:i w:val="0"/>
          <w:iCs w:val="0"/>
          <w:caps w:val="0"/>
          <w:color w:val="auto"/>
          <w:spacing w:val="0"/>
          <w:sz w:val="24"/>
          <w:szCs w:val="24"/>
          <w:shd w:val="clear" w:color="auto" w:fill="FFFFFF"/>
        </w:rPr>
        <w:t>响水县农村产权交易中心（响水县和谐路金港家园东大门南侧二楼）。</w:t>
      </w:r>
    </w:p>
    <w:p w14:paraId="7E0899D3">
      <w:pPr>
        <w:spacing w:before="78" w:after="78" w:line="420" w:lineRule="exact"/>
        <w:ind w:firstLine="480" w:firstLineChars="200"/>
        <w:textAlignment w:val="baseline"/>
        <w:rPr>
          <w:rFonts w:hint="eastAsia" w:ascii="宋体" w:hAnsi="宋体" w:cs="宋体"/>
          <w:color w:val="auto"/>
          <w:sz w:val="24"/>
        </w:rPr>
      </w:pPr>
      <w:r>
        <w:rPr>
          <w:rFonts w:hint="eastAsia" w:ascii="宋体" w:hAnsi="宋体" w:cs="宋体"/>
          <w:color w:val="auto"/>
          <w:sz w:val="24"/>
        </w:rPr>
        <w:t>网上开标，腾讯会议号：</w:t>
      </w:r>
      <w:r>
        <w:rPr>
          <w:rFonts w:hint="eastAsia" w:ascii="宋体" w:hAnsi="宋体" w:cs="宋体"/>
          <w:b/>
          <w:bCs/>
          <w:color w:val="auto"/>
          <w:sz w:val="24"/>
          <w:u w:val="single"/>
          <w:lang w:val="en-US" w:eastAsia="zh-CN"/>
        </w:rPr>
        <w:t>9226296879</w:t>
      </w:r>
      <w:r>
        <w:rPr>
          <w:rFonts w:hint="eastAsia" w:ascii="宋体" w:hAnsi="宋体" w:cs="宋体"/>
          <w:color w:val="auto"/>
          <w:sz w:val="24"/>
        </w:rPr>
        <w:t>。</w:t>
      </w:r>
    </w:p>
    <w:p w14:paraId="03CB443E">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uto"/>
        <w:ind w:left="0" w:right="0" w:firstLine="420"/>
        <w:textAlignment w:val="baseline"/>
        <w:rPr>
          <w:rFonts w:hint="eastAsia" w:ascii="宋体" w:hAnsi="宋体" w:eastAsia="宋体" w:cs="宋体"/>
          <w:b w:val="0"/>
          <w:bCs w:val="0"/>
          <w:i w:val="0"/>
          <w:iCs w:val="0"/>
          <w:caps w:val="0"/>
          <w:color w:val="auto"/>
          <w:spacing w:val="0"/>
          <w:sz w:val="24"/>
          <w:szCs w:val="24"/>
          <w:shd w:val="clear" w:color="auto" w:fill="FFFFFF"/>
          <w:vertAlign w:val="baseline"/>
        </w:rPr>
      </w:pPr>
      <w:r>
        <w:rPr>
          <w:rFonts w:hint="eastAsia" w:ascii="宋体" w:hAnsi="宋体" w:eastAsia="宋体" w:cs="宋体"/>
          <w:b w:val="0"/>
          <w:bCs w:val="0"/>
          <w:i w:val="0"/>
          <w:iCs w:val="0"/>
          <w:caps w:val="0"/>
          <w:color w:val="auto"/>
          <w:spacing w:val="0"/>
          <w:sz w:val="24"/>
          <w:szCs w:val="24"/>
          <w:shd w:val="clear" w:color="auto" w:fill="FFFFFF"/>
          <w:vertAlign w:val="baseline"/>
        </w:rPr>
        <w:t>根据《国务院办公厅转发国家发展改革委关于深化公共资源交易平台整合共享指导意见的通知》（国办函〔2019〕41号）等文件精神，全面逐步推行不见面投标开标等招投标活动。本项目开标方式为不见面开标。开标当日，响应供应商无需到达开标现场，仅需在任意地点通过PC端或移动端的“腾讯会议”及相应的配套硬件设备参加开标会议。如因视频设备问题造成无法核实身份的，作无效标处理，参加开标会议的方法详见招标文件。</w:t>
      </w:r>
    </w:p>
    <w:p w14:paraId="7D856C0D">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i w:val="0"/>
          <w:iCs w:val="0"/>
          <w:caps w:val="0"/>
          <w:color w:val="auto"/>
          <w:spacing w:val="0"/>
          <w:kern w:val="0"/>
          <w:sz w:val="24"/>
          <w:szCs w:val="24"/>
          <w:shd w:val="clear" w:color="auto" w:fill="FFFFFF"/>
          <w:lang w:val="en-US" w:eastAsia="zh-CN" w:bidi="ar"/>
        </w:rPr>
      </w:pPr>
      <w:r>
        <w:rPr>
          <w:rFonts w:hint="eastAsia" w:ascii="宋体" w:hAnsi="宋体" w:eastAsia="宋体" w:cs="宋体"/>
          <w:i w:val="0"/>
          <w:iCs w:val="0"/>
          <w:caps w:val="0"/>
          <w:color w:val="auto"/>
          <w:spacing w:val="0"/>
          <w:kern w:val="0"/>
          <w:sz w:val="24"/>
          <w:szCs w:val="24"/>
          <w:shd w:val="clear" w:color="auto" w:fill="FFFFFF"/>
          <w:lang w:val="en-US" w:eastAsia="zh-CN" w:bidi="ar"/>
        </w:rPr>
        <w:t>各投标人在投标截止时间前应当每天都在响水县农村产权交易中心网站（http://xsx.jsnc.gov.cn</w:t>
      </w:r>
      <w:r>
        <w:rPr>
          <w:rFonts w:hint="eastAsia" w:ascii="宋体" w:hAnsi="宋体" w:cs="宋体"/>
          <w:i w:val="0"/>
          <w:iCs w:val="0"/>
          <w:caps w:val="0"/>
          <w:color w:val="auto"/>
          <w:spacing w:val="0"/>
          <w:kern w:val="0"/>
          <w:sz w:val="24"/>
          <w:szCs w:val="24"/>
          <w:shd w:val="clear" w:color="auto" w:fill="FFFFFF"/>
          <w:lang w:val="en-US" w:eastAsia="zh-CN" w:bidi="ar"/>
        </w:rPr>
        <w:t>）</w:t>
      </w:r>
      <w:r>
        <w:rPr>
          <w:rFonts w:hint="eastAsia" w:ascii="宋体" w:hAnsi="宋体" w:eastAsia="宋体" w:cs="宋体"/>
          <w:i w:val="0"/>
          <w:iCs w:val="0"/>
          <w:caps w:val="0"/>
          <w:color w:val="auto"/>
          <w:spacing w:val="0"/>
          <w:kern w:val="0"/>
          <w:sz w:val="24"/>
          <w:szCs w:val="24"/>
          <w:shd w:val="clear" w:color="auto" w:fill="FFFFFF"/>
          <w:lang w:val="en-US" w:eastAsia="zh-CN" w:bidi="ar"/>
        </w:rPr>
        <w:t>相关栏目上查询，以便获取更新的澄清、修改、补充内容。凡涉及到该项目的补充说明和修改，均以响水县农村产权交易中心网上的更正或补充通知为准。</w:t>
      </w:r>
    </w:p>
    <w:p w14:paraId="0BAF7628">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九、投标保证金</w:t>
      </w:r>
    </w:p>
    <w:p w14:paraId="6E7F23CB">
      <w:pPr>
        <w:spacing w:line="360" w:lineRule="auto"/>
        <w:ind w:firstLine="480" w:firstLineChars="200"/>
        <w:rPr>
          <w:rFonts w:hint="eastAsia" w:ascii="宋体" w:hAnsi="宋体" w:cs="宋体"/>
          <w:color w:val="auto"/>
          <w:sz w:val="24"/>
        </w:rPr>
      </w:pPr>
      <w:r>
        <w:rPr>
          <w:rFonts w:hint="eastAsia" w:ascii="宋体" w:hAnsi="宋体" w:cs="宋体"/>
          <w:color w:val="auto"/>
          <w:sz w:val="24"/>
        </w:rPr>
        <w:t>本</w:t>
      </w:r>
      <w:r>
        <w:rPr>
          <w:rFonts w:hint="eastAsia" w:ascii="宋体" w:hAnsi="宋体" w:cs="宋体"/>
          <w:color w:val="auto"/>
          <w:sz w:val="24"/>
          <w:lang w:val="en-US" w:eastAsia="zh-CN"/>
        </w:rPr>
        <w:t>项目</w:t>
      </w:r>
      <w:r>
        <w:rPr>
          <w:rFonts w:hint="eastAsia" w:ascii="宋体" w:hAnsi="宋体" w:cs="宋体"/>
          <w:color w:val="auto"/>
          <w:sz w:val="24"/>
        </w:rPr>
        <w:t>投标保证金数额为人民币</w:t>
      </w:r>
      <w:r>
        <w:rPr>
          <w:rFonts w:hint="eastAsia" w:ascii="宋体" w:hAnsi="宋体" w:cs="宋体"/>
          <w:b/>
          <w:bCs/>
          <w:color w:val="auto"/>
          <w:sz w:val="24"/>
          <w:lang w:val="en-US" w:eastAsia="zh-CN"/>
        </w:rPr>
        <w:t>贰仟陆佰元整</w:t>
      </w:r>
      <w:r>
        <w:rPr>
          <w:rFonts w:hint="eastAsia" w:ascii="宋体" w:hAnsi="宋体" w:cs="宋体"/>
          <w:color w:val="auto"/>
          <w:sz w:val="24"/>
        </w:rPr>
        <w:t>。</w:t>
      </w:r>
    </w:p>
    <w:p w14:paraId="6ED0EB32">
      <w:pPr>
        <w:spacing w:line="360" w:lineRule="auto"/>
        <w:ind w:firstLine="480" w:firstLineChars="200"/>
        <w:rPr>
          <w:rFonts w:hint="eastAsia" w:ascii="宋体" w:hAnsi="宋体" w:cs="宋体"/>
          <w:color w:val="auto"/>
          <w:sz w:val="24"/>
        </w:rPr>
      </w:pPr>
      <w:r>
        <w:rPr>
          <w:rFonts w:hint="eastAsia" w:ascii="宋体" w:hAnsi="宋体" w:cs="宋体"/>
          <w:color w:val="auto"/>
          <w:sz w:val="24"/>
        </w:rPr>
        <w:t>投标保证金必须在报名截止时间前，将保证金从投标人本单位企业银行基本存款账户上直接转（汇）至招标人指定账户（缴纳投标保证金账户以缴费通知单的账户为准）。请各投标人充分考虑保证金在银行之间划转时间，建议提前转（汇），否则无效。</w:t>
      </w:r>
    </w:p>
    <w:p w14:paraId="5A12F93D">
      <w:pPr>
        <w:spacing w:line="360" w:lineRule="auto"/>
        <w:ind w:firstLine="480" w:firstLineChars="200"/>
        <w:rPr>
          <w:rFonts w:hint="eastAsia" w:ascii="宋体" w:hAnsi="宋体" w:cs="宋体"/>
          <w:color w:val="auto"/>
          <w:sz w:val="24"/>
        </w:rPr>
      </w:pPr>
      <w:r>
        <w:rPr>
          <w:rFonts w:hint="eastAsia" w:ascii="宋体" w:hAnsi="宋体" w:cs="宋体"/>
          <w:color w:val="auto"/>
          <w:sz w:val="24"/>
        </w:rPr>
        <w:t>开户名称：响水县农村产权交易服务中心</w:t>
      </w:r>
    </w:p>
    <w:p w14:paraId="235BE730">
      <w:pPr>
        <w:spacing w:line="360" w:lineRule="auto"/>
        <w:ind w:firstLine="480" w:firstLineChars="200"/>
        <w:rPr>
          <w:rFonts w:hint="eastAsia" w:ascii="宋体" w:hAnsi="宋体" w:cs="宋体"/>
          <w:color w:val="auto"/>
          <w:sz w:val="24"/>
        </w:rPr>
      </w:pPr>
      <w:r>
        <w:rPr>
          <w:rFonts w:hint="eastAsia" w:ascii="宋体" w:hAnsi="宋体" w:cs="宋体"/>
          <w:color w:val="auto"/>
          <w:sz w:val="24"/>
        </w:rPr>
        <w:t>开 户 行：江苏银行响水支行</w:t>
      </w:r>
    </w:p>
    <w:p w14:paraId="05F31B6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cs="宋体"/>
          <w:b/>
          <w:bCs/>
          <w:color w:val="auto"/>
          <w:sz w:val="24"/>
          <w:lang w:val="en-US" w:eastAsia="zh-CN"/>
        </w:rPr>
      </w:pPr>
      <w:r>
        <w:rPr>
          <w:rFonts w:hint="eastAsia" w:ascii="宋体" w:hAnsi="宋体" w:cs="宋体"/>
          <w:b/>
          <w:bCs/>
          <w:color w:val="auto"/>
          <w:sz w:val="24"/>
          <w:lang w:val="en-US" w:eastAsia="zh-CN"/>
        </w:rPr>
        <w:t>十、联系方式</w:t>
      </w:r>
    </w:p>
    <w:p w14:paraId="30471B32">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olor w:val="auto"/>
          <w:sz w:val="24"/>
          <w:lang w:val="en-US" w:eastAsia="zh-CN"/>
        </w:rPr>
      </w:pPr>
      <w:r>
        <w:rPr>
          <w:rFonts w:hint="eastAsia" w:ascii="宋体" w:hAnsi="宋体"/>
          <w:color w:val="auto"/>
          <w:sz w:val="24"/>
          <w:lang w:val="en-US" w:eastAsia="zh-CN"/>
        </w:rPr>
        <w:t>招标人：响水县陈家港镇海安社区居民委员会</w:t>
      </w:r>
    </w:p>
    <w:p w14:paraId="27D4580B">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default"/>
          <w:color w:val="auto"/>
          <w:lang w:val="en-US" w:eastAsia="zh-CN"/>
        </w:rPr>
      </w:pPr>
      <w:r>
        <w:rPr>
          <w:rFonts w:hint="eastAsia" w:ascii="宋体" w:hAnsi="宋体"/>
          <w:color w:val="auto"/>
          <w:sz w:val="24"/>
          <w:lang w:val="en-US" w:eastAsia="zh-CN"/>
        </w:rPr>
        <w:t>地址：响水县陈家港镇海安社区居民委员会</w:t>
      </w:r>
    </w:p>
    <w:p w14:paraId="430378E5">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olor w:val="auto"/>
          <w:sz w:val="24"/>
          <w:lang w:val="en-US" w:eastAsia="zh-CN"/>
        </w:rPr>
      </w:pPr>
      <w:r>
        <w:rPr>
          <w:rFonts w:hint="eastAsia" w:ascii="宋体" w:hAnsi="宋体"/>
          <w:color w:val="auto"/>
          <w:sz w:val="24"/>
        </w:rPr>
        <w:t>联系人：</w:t>
      </w:r>
      <w:r>
        <w:rPr>
          <w:rFonts w:hint="eastAsia" w:ascii="宋体" w:hAnsi="宋体"/>
          <w:color w:val="auto"/>
          <w:sz w:val="24"/>
          <w:lang w:val="en-US" w:eastAsia="zh-CN"/>
        </w:rPr>
        <w:t xml:space="preserve">邵中达     </w:t>
      </w:r>
      <w:r>
        <w:rPr>
          <w:rFonts w:hint="eastAsia" w:ascii="宋体" w:hAnsi="宋体"/>
          <w:color w:val="auto"/>
          <w:sz w:val="24"/>
        </w:rPr>
        <w:t xml:space="preserve">   电话：</w:t>
      </w:r>
      <w:r>
        <w:rPr>
          <w:rFonts w:hint="eastAsia" w:ascii="宋体" w:hAnsi="宋体"/>
          <w:color w:val="auto"/>
          <w:sz w:val="24"/>
          <w:lang w:eastAsia="zh-CN"/>
        </w:rPr>
        <w:t>15189322781</w:t>
      </w:r>
    </w:p>
    <w:p w14:paraId="47B38373">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b w:val="0"/>
          <w:bCs w:val="0"/>
          <w:color w:val="auto"/>
          <w:sz w:val="24"/>
          <w:lang w:eastAsia="zh-CN"/>
        </w:rPr>
      </w:pPr>
      <w:r>
        <w:rPr>
          <w:rFonts w:hint="eastAsia" w:ascii="宋体" w:hAnsi="宋体"/>
          <w:b w:val="0"/>
          <w:bCs w:val="0"/>
          <w:color w:val="auto"/>
          <w:sz w:val="24"/>
        </w:rPr>
        <w:t>招标代理机构：</w:t>
      </w:r>
      <w:r>
        <w:rPr>
          <w:rFonts w:hint="eastAsia" w:ascii="宋体" w:hAnsi="宋体"/>
          <w:b w:val="0"/>
          <w:bCs w:val="0"/>
          <w:color w:val="auto"/>
          <w:sz w:val="24"/>
          <w:lang w:eastAsia="zh-CN"/>
        </w:rPr>
        <w:t>江苏远方工程项目管理有限公司</w:t>
      </w:r>
    </w:p>
    <w:p w14:paraId="21FFA591">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color w:val="auto"/>
          <w:sz w:val="24"/>
        </w:rPr>
      </w:pPr>
      <w:r>
        <w:rPr>
          <w:rFonts w:hint="eastAsia" w:ascii="宋体" w:hAnsi="宋体" w:cs="宋体"/>
          <w:color w:val="auto"/>
          <w:sz w:val="24"/>
          <w:lang w:val="en-US" w:eastAsia="zh-CN"/>
        </w:rPr>
        <w:t>地址：</w:t>
      </w:r>
      <w:r>
        <w:rPr>
          <w:rFonts w:hint="eastAsia" w:ascii="宋体" w:hAnsi="宋体" w:cs="宋体"/>
          <w:color w:val="auto"/>
          <w:sz w:val="24"/>
          <w:lang w:eastAsia="zh-CN"/>
        </w:rPr>
        <w:t>响水县滨河现代城商业105-205号</w:t>
      </w:r>
    </w:p>
    <w:p w14:paraId="54C71B27">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default" w:ascii="宋体" w:hAnsi="宋体" w:cs="宋体"/>
          <w:color w:val="auto"/>
          <w:sz w:val="24"/>
          <w:lang w:val="en-US" w:eastAsia="zh-CN"/>
        </w:rPr>
      </w:pPr>
      <w:r>
        <w:rPr>
          <w:rFonts w:hint="eastAsia" w:ascii="宋体" w:hAnsi="宋体"/>
          <w:color w:val="auto"/>
          <w:sz w:val="24"/>
        </w:rPr>
        <w:t>联系人</w:t>
      </w:r>
      <w:r>
        <w:rPr>
          <w:rFonts w:hint="eastAsia" w:ascii="宋体" w:hAnsi="宋体"/>
          <w:color w:val="auto"/>
          <w:sz w:val="24"/>
          <w:lang w:val="en-US" w:eastAsia="zh-CN"/>
        </w:rPr>
        <w:t>:</w:t>
      </w:r>
      <w:r>
        <w:rPr>
          <w:rFonts w:hint="eastAsia" w:ascii="宋体" w:hAnsi="宋体" w:cs="宋体"/>
          <w:color w:val="auto"/>
          <w:sz w:val="24"/>
          <w:lang w:val="en-US" w:eastAsia="zh-CN"/>
        </w:rPr>
        <w:t>何工</w:t>
      </w:r>
      <w:r>
        <w:rPr>
          <w:rFonts w:hint="eastAsia" w:ascii="宋体" w:hAnsi="宋体"/>
          <w:color w:val="auto"/>
          <w:sz w:val="24"/>
        </w:rPr>
        <w:t xml:space="preserve">  </w:t>
      </w:r>
      <w:r>
        <w:rPr>
          <w:rFonts w:hint="eastAsia" w:ascii="宋体" w:hAnsi="宋体"/>
          <w:color w:val="auto"/>
          <w:sz w:val="24"/>
          <w:lang w:val="en-US" w:eastAsia="zh-CN"/>
        </w:rPr>
        <w:t xml:space="preserve">  </w:t>
      </w:r>
      <w:r>
        <w:rPr>
          <w:rFonts w:hint="eastAsia" w:ascii="宋体" w:hAnsi="宋体"/>
          <w:color w:val="auto"/>
          <w:sz w:val="24"/>
        </w:rPr>
        <w:t xml:space="preserve"> </w:t>
      </w:r>
      <w:r>
        <w:rPr>
          <w:rFonts w:hint="eastAsia" w:ascii="宋体" w:hAnsi="宋体"/>
          <w:color w:val="auto"/>
          <w:sz w:val="24"/>
          <w:lang w:val="en-US" w:eastAsia="zh-CN"/>
        </w:rPr>
        <w:t xml:space="preserve">    </w:t>
      </w:r>
      <w:r>
        <w:rPr>
          <w:rFonts w:hint="eastAsia" w:ascii="宋体" w:hAnsi="宋体"/>
          <w:color w:val="auto"/>
          <w:sz w:val="24"/>
        </w:rPr>
        <w:t>电话：</w:t>
      </w:r>
      <w:r>
        <w:rPr>
          <w:rFonts w:hint="eastAsia" w:ascii="宋体" w:hAnsi="宋体" w:cs="宋体"/>
          <w:color w:val="auto"/>
          <w:sz w:val="24"/>
          <w:lang w:val="en-US" w:eastAsia="zh-CN"/>
        </w:rPr>
        <w:t>13912540152</w:t>
      </w:r>
    </w:p>
    <w:p w14:paraId="4E2B5715">
      <w:pPr>
        <w:ind w:firstLine="4800" w:firstLineChars="2000"/>
        <w:jc w:val="right"/>
        <w:rPr>
          <w:rFonts w:hint="eastAsia" w:ascii="宋体" w:hAnsi="宋体"/>
          <w:color w:val="auto"/>
          <w:sz w:val="24"/>
          <w:highlight w:val="none"/>
        </w:rPr>
      </w:pPr>
    </w:p>
    <w:p w14:paraId="209F1AA9">
      <w:pPr>
        <w:shd w:val="clear"/>
        <w:jc w:val="right"/>
        <w:rPr>
          <w:rFonts w:hint="eastAsia" w:ascii="宋体" w:hAnsi="宋体"/>
          <w:color w:val="auto"/>
          <w:sz w:val="24"/>
          <w:highlight w:val="none"/>
        </w:rPr>
      </w:pPr>
    </w:p>
    <w:p w14:paraId="42815CB2">
      <w:pPr>
        <w:shd w:val="clear"/>
        <w:jc w:val="right"/>
        <w:rPr>
          <w:rFonts w:hint="eastAsia" w:ascii="宋体" w:hAnsi="宋体"/>
          <w:color w:val="auto"/>
          <w:sz w:val="24"/>
          <w:highlight w:val="none"/>
        </w:rPr>
      </w:pPr>
    </w:p>
    <w:p w14:paraId="51DA1BEA">
      <w:pPr>
        <w:shd w:val="clear"/>
        <w:jc w:val="right"/>
        <w:rPr>
          <w:rFonts w:hint="eastAsia" w:ascii="宋体" w:hAnsi="宋体"/>
          <w:color w:val="auto"/>
          <w:sz w:val="24"/>
          <w:highlight w:val="none"/>
        </w:rPr>
      </w:pPr>
    </w:p>
    <w:p w14:paraId="5D248D5D">
      <w:pPr>
        <w:shd w:val="clear"/>
        <w:jc w:val="right"/>
        <w:rPr>
          <w:color w:val="auto"/>
        </w:rPr>
      </w:pPr>
      <w:r>
        <w:rPr>
          <w:rFonts w:hint="eastAsia" w:ascii="宋体" w:hAnsi="宋体"/>
          <w:color w:val="auto"/>
          <w:sz w:val="24"/>
          <w:highlight w:val="none"/>
        </w:rPr>
        <w:t>20</w:t>
      </w:r>
      <w:r>
        <w:rPr>
          <w:rFonts w:hint="eastAsia" w:ascii="宋体" w:hAnsi="宋体"/>
          <w:color w:val="auto"/>
          <w:sz w:val="24"/>
          <w:highlight w:val="none"/>
          <w:lang w:val="en-US" w:eastAsia="zh-CN"/>
        </w:rPr>
        <w:t>25</w:t>
      </w:r>
      <w:r>
        <w:rPr>
          <w:rFonts w:hint="eastAsia" w:ascii="宋体" w:hAnsi="宋体"/>
          <w:color w:val="auto"/>
          <w:sz w:val="24"/>
          <w:highlight w:val="none"/>
        </w:rPr>
        <w:t>年</w:t>
      </w:r>
      <w:r>
        <w:rPr>
          <w:rFonts w:hint="eastAsia" w:ascii="宋体" w:hAnsi="宋体"/>
          <w:color w:val="auto"/>
          <w:sz w:val="24"/>
          <w:highlight w:val="none"/>
          <w:lang w:val="en-US" w:eastAsia="zh-CN"/>
        </w:rPr>
        <w:t xml:space="preserve"> 06 </w:t>
      </w:r>
      <w:r>
        <w:rPr>
          <w:rFonts w:hint="eastAsia" w:ascii="宋体" w:hAnsi="宋体"/>
          <w:color w:val="auto"/>
          <w:sz w:val="24"/>
          <w:highlight w:val="none"/>
        </w:rPr>
        <w:t>月</w:t>
      </w:r>
      <w:r>
        <w:rPr>
          <w:rFonts w:hint="eastAsia" w:ascii="宋体" w:hAnsi="宋体"/>
          <w:color w:val="auto"/>
          <w:sz w:val="24"/>
          <w:highlight w:val="none"/>
          <w:lang w:val="en-US" w:eastAsia="zh-CN"/>
        </w:rPr>
        <w:t xml:space="preserve"> 24 </w:t>
      </w:r>
      <w:r>
        <w:rPr>
          <w:rFonts w:hint="eastAsia" w:ascii="宋体" w:hAnsi="宋体"/>
          <w:color w:val="auto"/>
          <w:sz w:val="24"/>
          <w:highlight w:val="none"/>
        </w:rPr>
        <w:t>日</w:t>
      </w:r>
    </w:p>
    <w:p w14:paraId="02121D0A">
      <w:pPr>
        <w:pStyle w:val="12"/>
        <w:tabs>
          <w:tab w:val="left" w:pos="438"/>
        </w:tabs>
        <w:ind w:left="0" w:leftChars="0" w:firstLine="0" w:firstLineChars="0"/>
        <w:rPr>
          <w:rFonts w:hint="eastAsia" w:ascii="宋体" w:hAnsi="宋体" w:eastAsia="仿宋_GB2312"/>
          <w:color w:val="auto"/>
          <w:sz w:val="24"/>
          <w:highlight w:val="none"/>
          <w:lang w:eastAsia="zh-CN"/>
        </w:rPr>
      </w:pPr>
    </w:p>
    <w:p w14:paraId="5DE76FCB">
      <w:pPr>
        <w:pStyle w:val="12"/>
        <w:tabs>
          <w:tab w:val="left" w:pos="438"/>
        </w:tabs>
        <w:ind w:left="0" w:leftChars="0" w:firstLine="0" w:firstLineChars="0"/>
        <w:rPr>
          <w:rFonts w:hint="eastAsia" w:ascii="宋体" w:hAnsi="宋体" w:eastAsia="仿宋_GB2312"/>
          <w:color w:val="auto"/>
          <w:sz w:val="24"/>
          <w:highlight w:val="none"/>
          <w:lang w:eastAsia="zh-CN"/>
        </w:rPr>
      </w:pPr>
    </w:p>
    <w:p w14:paraId="4DDBB3A1">
      <w:pPr>
        <w:numPr>
          <w:ilvl w:val="0"/>
          <w:numId w:val="1"/>
        </w:numPr>
        <w:spacing w:before="60" w:beforeLines="25" w:after="60" w:afterLines="25"/>
        <w:jc w:val="center"/>
        <w:outlineLvl w:val="0"/>
        <w:rPr>
          <w:rFonts w:ascii="宋体" w:hAnsi="宋体"/>
          <w:b/>
          <w:color w:val="auto"/>
          <w:sz w:val="32"/>
          <w:szCs w:val="32"/>
        </w:rPr>
      </w:pPr>
      <w:r>
        <w:rPr>
          <w:rFonts w:hint="eastAsia" w:ascii="宋体" w:hAnsi="宋体" w:cs="宋体"/>
          <w:b/>
          <w:color w:val="auto"/>
          <w:kern w:val="0"/>
          <w:sz w:val="32"/>
          <w:szCs w:val="32"/>
        </w:rPr>
        <w:t xml:space="preserve"> </w:t>
      </w:r>
      <w:bookmarkStart w:id="0" w:name="_Toc24829"/>
      <w:r>
        <w:rPr>
          <w:rFonts w:hint="eastAsia" w:ascii="宋体" w:hAnsi="宋体"/>
          <w:b/>
          <w:color w:val="auto"/>
          <w:sz w:val="32"/>
          <w:szCs w:val="32"/>
        </w:rPr>
        <w:t>投标人须知</w:t>
      </w:r>
      <w:bookmarkEnd w:id="0"/>
    </w:p>
    <w:p w14:paraId="66ABB675">
      <w:pPr>
        <w:spacing w:before="60" w:beforeLines="25" w:after="60" w:afterLines="25"/>
        <w:jc w:val="center"/>
        <w:outlineLvl w:val="0"/>
        <w:rPr>
          <w:rFonts w:ascii="宋体" w:hAnsi="宋体"/>
          <w:b/>
          <w:color w:val="auto"/>
          <w:sz w:val="28"/>
          <w:szCs w:val="28"/>
        </w:rPr>
      </w:pPr>
      <w:bookmarkStart w:id="1" w:name="_Toc18059"/>
      <w:r>
        <w:rPr>
          <w:rFonts w:hint="eastAsia" w:ascii="宋体" w:hAnsi="宋体"/>
          <w:b/>
          <w:color w:val="auto"/>
          <w:sz w:val="28"/>
          <w:szCs w:val="28"/>
        </w:rPr>
        <w:t>投标人须知前附表</w:t>
      </w:r>
      <w:bookmarkEnd w:id="1"/>
    </w:p>
    <w:tbl>
      <w:tblPr>
        <w:tblStyle w:val="13"/>
        <w:tblW w:w="92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3243"/>
        <w:gridCol w:w="4968"/>
      </w:tblGrid>
      <w:tr w14:paraId="04CE6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blHeader/>
          <w:jc w:val="center"/>
        </w:trPr>
        <w:tc>
          <w:tcPr>
            <w:tcW w:w="1025" w:type="dxa"/>
            <w:noWrap w:val="0"/>
            <w:vAlign w:val="center"/>
          </w:tcPr>
          <w:p w14:paraId="0EC1D9E1">
            <w:pPr>
              <w:adjustRightInd w:val="0"/>
              <w:snapToGrid w:val="0"/>
              <w:spacing w:line="400" w:lineRule="exact"/>
              <w:jc w:val="center"/>
              <w:rPr>
                <w:rFonts w:ascii="宋体" w:hAnsi="宋体" w:cs="宋体"/>
                <w:b/>
                <w:bCs/>
                <w:color w:val="auto"/>
                <w:sz w:val="24"/>
                <w:szCs w:val="24"/>
              </w:rPr>
            </w:pPr>
            <w:r>
              <w:rPr>
                <w:rFonts w:hint="eastAsia" w:ascii="宋体" w:hAnsi="宋体" w:cs="宋体"/>
                <w:b/>
                <w:bCs/>
                <w:color w:val="auto"/>
                <w:sz w:val="24"/>
                <w:szCs w:val="24"/>
              </w:rPr>
              <w:t>条款号</w:t>
            </w:r>
          </w:p>
        </w:tc>
        <w:tc>
          <w:tcPr>
            <w:tcW w:w="3243" w:type="dxa"/>
            <w:noWrap w:val="0"/>
            <w:vAlign w:val="center"/>
          </w:tcPr>
          <w:p w14:paraId="19AF4846">
            <w:pPr>
              <w:adjustRightInd w:val="0"/>
              <w:snapToGrid w:val="0"/>
              <w:spacing w:line="400" w:lineRule="exact"/>
              <w:jc w:val="center"/>
              <w:rPr>
                <w:rFonts w:ascii="宋体" w:hAnsi="宋体" w:cs="宋体"/>
                <w:b/>
                <w:bCs/>
                <w:color w:val="auto"/>
                <w:sz w:val="24"/>
                <w:szCs w:val="24"/>
              </w:rPr>
            </w:pPr>
            <w:r>
              <w:rPr>
                <w:rFonts w:hint="eastAsia" w:ascii="宋体" w:hAnsi="宋体" w:cs="宋体"/>
                <w:b/>
                <w:bCs/>
                <w:color w:val="auto"/>
                <w:sz w:val="24"/>
                <w:szCs w:val="24"/>
              </w:rPr>
              <w:t>条  款  名  称</w:t>
            </w:r>
          </w:p>
        </w:tc>
        <w:tc>
          <w:tcPr>
            <w:tcW w:w="4968" w:type="dxa"/>
            <w:noWrap w:val="0"/>
            <w:vAlign w:val="center"/>
          </w:tcPr>
          <w:p w14:paraId="707529F8">
            <w:pPr>
              <w:adjustRightInd w:val="0"/>
              <w:snapToGrid w:val="0"/>
              <w:spacing w:line="400" w:lineRule="exact"/>
              <w:jc w:val="center"/>
              <w:rPr>
                <w:rFonts w:ascii="宋体" w:hAnsi="宋体" w:cs="宋体"/>
                <w:b/>
                <w:bCs/>
                <w:color w:val="auto"/>
                <w:sz w:val="24"/>
                <w:szCs w:val="24"/>
              </w:rPr>
            </w:pPr>
            <w:r>
              <w:rPr>
                <w:rFonts w:hint="eastAsia" w:ascii="宋体" w:hAnsi="宋体" w:cs="宋体"/>
                <w:b/>
                <w:bCs/>
                <w:color w:val="auto"/>
                <w:sz w:val="24"/>
                <w:szCs w:val="24"/>
              </w:rPr>
              <w:t>编  列  内  容</w:t>
            </w:r>
          </w:p>
        </w:tc>
      </w:tr>
      <w:tr w14:paraId="6898A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1025" w:type="dxa"/>
            <w:noWrap w:val="0"/>
            <w:vAlign w:val="center"/>
          </w:tcPr>
          <w:p w14:paraId="25C384E6">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1.1.2</w:t>
            </w:r>
          </w:p>
        </w:tc>
        <w:tc>
          <w:tcPr>
            <w:tcW w:w="3243" w:type="dxa"/>
            <w:noWrap w:val="0"/>
            <w:vAlign w:val="center"/>
          </w:tcPr>
          <w:p w14:paraId="0234AE87">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招标人</w:t>
            </w:r>
          </w:p>
        </w:tc>
        <w:tc>
          <w:tcPr>
            <w:tcW w:w="4968" w:type="dxa"/>
            <w:noWrap w:val="0"/>
            <w:vAlign w:val="center"/>
          </w:tcPr>
          <w:p w14:paraId="14A3C0BC">
            <w:pPr>
              <w:spacing w:line="500" w:lineRule="exact"/>
              <w:jc w:val="left"/>
              <w:rPr>
                <w:rFonts w:hint="eastAsia" w:ascii="宋体" w:hAnsi="宋体" w:eastAsia="宋体"/>
                <w:color w:val="auto"/>
                <w:sz w:val="24"/>
                <w:szCs w:val="24"/>
                <w:lang w:eastAsia="zh-CN"/>
              </w:rPr>
            </w:pPr>
            <w:r>
              <w:rPr>
                <w:rFonts w:hint="eastAsia" w:ascii="宋体" w:hAnsi="宋体"/>
                <w:color w:val="auto"/>
                <w:sz w:val="24"/>
                <w:szCs w:val="24"/>
              </w:rPr>
              <w:t>招标人：</w:t>
            </w:r>
            <w:r>
              <w:rPr>
                <w:rFonts w:hint="eastAsia" w:ascii="宋体" w:hAnsi="宋体"/>
                <w:color w:val="auto"/>
                <w:sz w:val="24"/>
                <w:szCs w:val="24"/>
                <w:lang w:eastAsia="zh-CN"/>
              </w:rPr>
              <w:t>响水县陈家港镇海安社区居民委员会</w:t>
            </w:r>
          </w:p>
          <w:p w14:paraId="25A59883">
            <w:pPr>
              <w:spacing w:line="500" w:lineRule="exact"/>
              <w:jc w:val="left"/>
              <w:rPr>
                <w:rFonts w:ascii="宋体" w:hAnsi="宋体"/>
                <w:color w:val="auto"/>
                <w:sz w:val="24"/>
                <w:szCs w:val="24"/>
              </w:rPr>
            </w:pPr>
            <w:r>
              <w:rPr>
                <w:rFonts w:hint="eastAsia" w:ascii="宋体" w:hAnsi="宋体"/>
                <w:color w:val="auto"/>
                <w:sz w:val="24"/>
                <w:szCs w:val="24"/>
              </w:rPr>
              <w:t>联系人：</w:t>
            </w:r>
            <w:r>
              <w:rPr>
                <w:rFonts w:hint="eastAsia" w:ascii="宋体" w:hAnsi="宋体"/>
                <w:color w:val="auto"/>
                <w:sz w:val="24"/>
                <w:lang w:eastAsia="zh-CN"/>
              </w:rPr>
              <w:t>邵中达</w:t>
            </w:r>
            <w:r>
              <w:rPr>
                <w:rFonts w:hint="eastAsia" w:ascii="宋体" w:hAnsi="宋体"/>
                <w:color w:val="auto"/>
                <w:sz w:val="24"/>
                <w:szCs w:val="24"/>
              </w:rPr>
              <w:t xml:space="preserve">  </w:t>
            </w:r>
          </w:p>
          <w:p w14:paraId="366AD61C">
            <w:pPr>
              <w:spacing w:line="500" w:lineRule="exact"/>
              <w:jc w:val="left"/>
              <w:rPr>
                <w:rFonts w:hint="eastAsia" w:ascii="宋体" w:hAnsi="宋体" w:eastAsia="宋体"/>
                <w:color w:val="auto"/>
                <w:sz w:val="24"/>
                <w:szCs w:val="24"/>
                <w:lang w:eastAsia="zh-CN"/>
              </w:rPr>
            </w:pPr>
            <w:r>
              <w:rPr>
                <w:rFonts w:hint="eastAsia" w:ascii="宋体" w:hAnsi="宋体"/>
                <w:color w:val="auto"/>
                <w:sz w:val="24"/>
                <w:szCs w:val="24"/>
              </w:rPr>
              <w:t>电话：</w:t>
            </w:r>
            <w:r>
              <w:rPr>
                <w:rFonts w:hint="eastAsia" w:ascii="宋体" w:hAnsi="宋体"/>
                <w:color w:val="auto"/>
                <w:sz w:val="24"/>
                <w:lang w:eastAsia="zh-CN"/>
              </w:rPr>
              <w:t>15189322781</w:t>
            </w:r>
            <w:r>
              <w:rPr>
                <w:rFonts w:hint="eastAsia" w:ascii="宋体" w:hAnsi="宋体"/>
                <w:color w:val="auto"/>
                <w:sz w:val="24"/>
                <w:szCs w:val="24"/>
                <w:lang w:val="en-US" w:eastAsia="zh-CN"/>
              </w:rPr>
              <w:t xml:space="preserve"> </w:t>
            </w:r>
          </w:p>
        </w:tc>
      </w:tr>
      <w:tr w14:paraId="6065C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1025" w:type="dxa"/>
            <w:noWrap w:val="0"/>
            <w:vAlign w:val="center"/>
          </w:tcPr>
          <w:p w14:paraId="68D1F0B5">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1.1.3</w:t>
            </w:r>
          </w:p>
        </w:tc>
        <w:tc>
          <w:tcPr>
            <w:tcW w:w="3243" w:type="dxa"/>
            <w:noWrap w:val="0"/>
            <w:vAlign w:val="center"/>
          </w:tcPr>
          <w:p w14:paraId="1D1D9CED">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招标代理机构</w:t>
            </w:r>
          </w:p>
        </w:tc>
        <w:tc>
          <w:tcPr>
            <w:tcW w:w="4968" w:type="dxa"/>
            <w:noWrap w:val="0"/>
            <w:vAlign w:val="center"/>
          </w:tcPr>
          <w:p w14:paraId="78740193">
            <w:pPr>
              <w:spacing w:line="500" w:lineRule="exact"/>
              <w:rPr>
                <w:rFonts w:hint="eastAsia" w:ascii="宋体" w:hAnsi="宋体"/>
                <w:color w:val="auto"/>
                <w:sz w:val="24"/>
                <w:szCs w:val="24"/>
              </w:rPr>
            </w:pPr>
            <w:r>
              <w:rPr>
                <w:rFonts w:hint="eastAsia" w:ascii="宋体" w:hAnsi="宋体"/>
                <w:color w:val="auto"/>
                <w:sz w:val="24"/>
                <w:szCs w:val="24"/>
              </w:rPr>
              <w:t>招标代理机构：</w:t>
            </w:r>
          </w:p>
          <w:p w14:paraId="65B27A8A">
            <w:pPr>
              <w:spacing w:line="500" w:lineRule="exact"/>
              <w:rPr>
                <w:rFonts w:hint="eastAsia" w:ascii="宋体" w:hAnsi="宋体" w:eastAsia="宋体"/>
                <w:color w:val="auto"/>
                <w:sz w:val="24"/>
                <w:szCs w:val="24"/>
                <w:lang w:eastAsia="zh-CN"/>
              </w:rPr>
            </w:pPr>
            <w:r>
              <w:rPr>
                <w:rFonts w:hint="eastAsia" w:ascii="宋体" w:hAnsi="宋体"/>
                <w:color w:val="auto"/>
                <w:sz w:val="24"/>
                <w:szCs w:val="24"/>
                <w:lang w:eastAsia="zh-CN"/>
              </w:rPr>
              <w:t>江苏远方工程项目管理有限公司</w:t>
            </w:r>
          </w:p>
          <w:p w14:paraId="5DBEA9F6">
            <w:pPr>
              <w:adjustRightInd w:val="0"/>
              <w:snapToGrid w:val="0"/>
              <w:spacing w:line="400" w:lineRule="exact"/>
              <w:rPr>
                <w:rFonts w:ascii="宋体" w:hAnsi="宋体"/>
                <w:color w:val="auto"/>
                <w:sz w:val="24"/>
                <w:szCs w:val="24"/>
              </w:rPr>
            </w:pPr>
            <w:r>
              <w:rPr>
                <w:rFonts w:hint="eastAsia" w:ascii="宋体" w:hAnsi="宋体"/>
                <w:color w:val="auto"/>
                <w:sz w:val="24"/>
                <w:szCs w:val="24"/>
              </w:rPr>
              <w:t>联系人：</w:t>
            </w:r>
            <w:r>
              <w:rPr>
                <w:rFonts w:hint="eastAsia" w:ascii="宋体" w:hAnsi="宋体"/>
                <w:color w:val="auto"/>
                <w:sz w:val="24"/>
                <w:szCs w:val="24"/>
                <w:lang w:val="en-US" w:eastAsia="zh-CN"/>
              </w:rPr>
              <w:t>何工</w:t>
            </w:r>
            <w:r>
              <w:rPr>
                <w:rFonts w:hint="eastAsia" w:ascii="宋体" w:hAnsi="宋体"/>
                <w:color w:val="auto"/>
                <w:sz w:val="24"/>
                <w:szCs w:val="24"/>
              </w:rPr>
              <w:t xml:space="preserve">   </w:t>
            </w:r>
          </w:p>
          <w:p w14:paraId="3F252517">
            <w:pPr>
              <w:adjustRightInd w:val="0"/>
              <w:snapToGrid w:val="0"/>
              <w:spacing w:line="400" w:lineRule="exact"/>
              <w:rPr>
                <w:rFonts w:hint="default" w:ascii="宋体" w:hAnsi="宋体" w:eastAsia="宋体" w:cs="宋体"/>
                <w:color w:val="auto"/>
                <w:sz w:val="24"/>
                <w:szCs w:val="24"/>
                <w:lang w:val="en-US" w:eastAsia="zh-CN"/>
              </w:rPr>
            </w:pPr>
            <w:r>
              <w:rPr>
                <w:rFonts w:hint="eastAsia" w:ascii="宋体" w:hAnsi="宋体"/>
                <w:color w:val="auto"/>
                <w:sz w:val="24"/>
                <w:szCs w:val="24"/>
              </w:rPr>
              <w:t>联系电话：</w:t>
            </w:r>
            <w:r>
              <w:rPr>
                <w:rFonts w:hint="eastAsia" w:ascii="宋体" w:hAnsi="宋体"/>
                <w:color w:val="auto"/>
                <w:sz w:val="24"/>
                <w:szCs w:val="24"/>
                <w:lang w:val="en-US" w:eastAsia="zh-CN"/>
              </w:rPr>
              <w:t>13912540152</w:t>
            </w:r>
          </w:p>
        </w:tc>
      </w:tr>
      <w:tr w14:paraId="32439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exact"/>
          <w:jc w:val="center"/>
        </w:trPr>
        <w:tc>
          <w:tcPr>
            <w:tcW w:w="1025" w:type="dxa"/>
            <w:noWrap w:val="0"/>
            <w:vAlign w:val="center"/>
          </w:tcPr>
          <w:p w14:paraId="2D37C222">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1.1.4</w:t>
            </w:r>
          </w:p>
        </w:tc>
        <w:tc>
          <w:tcPr>
            <w:tcW w:w="3243" w:type="dxa"/>
            <w:noWrap w:val="0"/>
            <w:vAlign w:val="center"/>
          </w:tcPr>
          <w:p w14:paraId="7FBD8442">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招标项目及标段名称</w:t>
            </w:r>
          </w:p>
        </w:tc>
        <w:tc>
          <w:tcPr>
            <w:tcW w:w="4968" w:type="dxa"/>
            <w:noWrap w:val="0"/>
            <w:vAlign w:val="center"/>
          </w:tcPr>
          <w:p w14:paraId="45421F35">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lang w:eastAsia="zh-CN"/>
              </w:rPr>
              <w:t xml:space="preserve">响水县陈家港镇海安居委会新型社区老年活动场所建设工程 </w:t>
            </w:r>
          </w:p>
        </w:tc>
      </w:tr>
      <w:tr w14:paraId="7121C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exact"/>
          <w:jc w:val="center"/>
        </w:trPr>
        <w:tc>
          <w:tcPr>
            <w:tcW w:w="1025" w:type="dxa"/>
            <w:noWrap w:val="0"/>
            <w:vAlign w:val="center"/>
          </w:tcPr>
          <w:p w14:paraId="3AD23964">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1.1.5</w:t>
            </w:r>
          </w:p>
        </w:tc>
        <w:tc>
          <w:tcPr>
            <w:tcW w:w="3243" w:type="dxa"/>
            <w:noWrap w:val="0"/>
            <w:vAlign w:val="center"/>
          </w:tcPr>
          <w:p w14:paraId="0FFEB567">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建设地点</w:t>
            </w:r>
          </w:p>
        </w:tc>
        <w:tc>
          <w:tcPr>
            <w:tcW w:w="4968" w:type="dxa"/>
            <w:noWrap w:val="0"/>
            <w:vAlign w:val="center"/>
          </w:tcPr>
          <w:p w14:paraId="23AA1B9B">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lang w:eastAsia="zh-CN"/>
              </w:rPr>
              <w:t>响水县</w:t>
            </w:r>
            <w:r>
              <w:rPr>
                <w:rFonts w:hint="eastAsia" w:ascii="宋体" w:hAnsi="宋体" w:cs="宋体"/>
                <w:color w:val="auto"/>
                <w:sz w:val="24"/>
                <w:szCs w:val="24"/>
              </w:rPr>
              <w:t>内</w:t>
            </w:r>
          </w:p>
        </w:tc>
      </w:tr>
      <w:tr w14:paraId="76685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1025" w:type="dxa"/>
            <w:noWrap w:val="0"/>
            <w:vAlign w:val="center"/>
          </w:tcPr>
          <w:p w14:paraId="1822D475">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1.2.1</w:t>
            </w:r>
          </w:p>
        </w:tc>
        <w:tc>
          <w:tcPr>
            <w:tcW w:w="3243" w:type="dxa"/>
            <w:noWrap w:val="0"/>
            <w:vAlign w:val="center"/>
          </w:tcPr>
          <w:p w14:paraId="7DC189E8">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资金来源</w:t>
            </w:r>
          </w:p>
        </w:tc>
        <w:tc>
          <w:tcPr>
            <w:tcW w:w="4968" w:type="dxa"/>
            <w:noWrap w:val="0"/>
            <w:vAlign w:val="center"/>
          </w:tcPr>
          <w:p w14:paraId="711A8249">
            <w:pPr>
              <w:adjustRightInd w:val="0"/>
              <w:snapToGrid w:val="0"/>
              <w:spacing w:line="400" w:lineRule="exact"/>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村集体资金</w:t>
            </w:r>
          </w:p>
        </w:tc>
      </w:tr>
      <w:tr w14:paraId="49879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1025" w:type="dxa"/>
            <w:noWrap w:val="0"/>
            <w:vAlign w:val="center"/>
          </w:tcPr>
          <w:p w14:paraId="28B83771">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1.2.2</w:t>
            </w:r>
          </w:p>
        </w:tc>
        <w:tc>
          <w:tcPr>
            <w:tcW w:w="3243" w:type="dxa"/>
            <w:noWrap w:val="0"/>
            <w:vAlign w:val="center"/>
          </w:tcPr>
          <w:p w14:paraId="6D7E79CF">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出资比例</w:t>
            </w:r>
          </w:p>
        </w:tc>
        <w:tc>
          <w:tcPr>
            <w:tcW w:w="4968" w:type="dxa"/>
            <w:noWrap w:val="0"/>
            <w:vAlign w:val="center"/>
          </w:tcPr>
          <w:p w14:paraId="4AA6210B">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100%</w:t>
            </w:r>
          </w:p>
        </w:tc>
      </w:tr>
      <w:tr w14:paraId="278AA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1025" w:type="dxa"/>
            <w:noWrap w:val="0"/>
            <w:vAlign w:val="center"/>
          </w:tcPr>
          <w:p w14:paraId="7175FF0E">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1.2.3</w:t>
            </w:r>
          </w:p>
        </w:tc>
        <w:tc>
          <w:tcPr>
            <w:tcW w:w="3243" w:type="dxa"/>
            <w:noWrap w:val="0"/>
            <w:vAlign w:val="center"/>
          </w:tcPr>
          <w:p w14:paraId="741A438A">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资金落实情况</w:t>
            </w:r>
          </w:p>
        </w:tc>
        <w:tc>
          <w:tcPr>
            <w:tcW w:w="4968" w:type="dxa"/>
            <w:noWrap w:val="0"/>
            <w:vAlign w:val="center"/>
          </w:tcPr>
          <w:p w14:paraId="0EBE6544">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已落实</w:t>
            </w:r>
          </w:p>
        </w:tc>
      </w:tr>
      <w:tr w14:paraId="3C674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5" w:hRule="exact"/>
          <w:jc w:val="center"/>
        </w:trPr>
        <w:tc>
          <w:tcPr>
            <w:tcW w:w="1025" w:type="dxa"/>
            <w:noWrap w:val="0"/>
            <w:vAlign w:val="center"/>
          </w:tcPr>
          <w:p w14:paraId="109949A0">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1.2.4</w:t>
            </w:r>
          </w:p>
        </w:tc>
        <w:tc>
          <w:tcPr>
            <w:tcW w:w="3243" w:type="dxa"/>
            <w:noWrap w:val="0"/>
            <w:vAlign w:val="center"/>
          </w:tcPr>
          <w:p w14:paraId="25E06762">
            <w:pPr>
              <w:shd w:val="clear"/>
              <w:spacing w:before="62" w:after="62" w:line="420" w:lineRule="exact"/>
              <w:ind w:firstLine="480" w:firstLineChars="200"/>
              <w:textAlignment w:val="baseline"/>
              <w:rPr>
                <w:rFonts w:hint="eastAsia" w:ascii="宋体" w:hAnsi="宋体" w:eastAsia="宋体" w:cs="宋体"/>
                <w:bCs/>
                <w:color w:val="auto"/>
                <w:sz w:val="24"/>
                <w:lang w:val="en-US" w:eastAsia="zh-CN"/>
              </w:rPr>
            </w:pPr>
            <w:r>
              <w:rPr>
                <w:rFonts w:hint="eastAsia" w:ascii="宋体" w:hAnsi="宋体" w:eastAsia="宋体" w:cs="宋体"/>
                <w:bCs/>
                <w:color w:val="auto"/>
                <w:sz w:val="24"/>
                <w:lang w:val="en-US" w:eastAsia="zh-CN"/>
              </w:rPr>
              <w:t>工程款支付方式</w:t>
            </w:r>
          </w:p>
        </w:tc>
        <w:tc>
          <w:tcPr>
            <w:tcW w:w="4968" w:type="dxa"/>
            <w:noWrap w:val="0"/>
            <w:vAlign w:val="center"/>
          </w:tcPr>
          <w:p w14:paraId="2D95D8C0">
            <w:pPr>
              <w:shd w:val="clear"/>
              <w:spacing w:before="62" w:after="62" w:line="420" w:lineRule="exact"/>
              <w:textAlignment w:val="baseline"/>
              <w:rPr>
                <w:rFonts w:hint="eastAsia" w:ascii="宋体" w:hAnsi="宋体" w:eastAsia="宋体" w:cs="宋体"/>
                <w:bCs/>
                <w:color w:val="auto"/>
                <w:sz w:val="24"/>
                <w:lang w:val="en-US" w:eastAsia="zh-CN"/>
              </w:rPr>
            </w:pPr>
            <w:r>
              <w:rPr>
                <w:rFonts w:hint="eastAsia" w:ascii="宋体" w:hAnsi="宋体" w:cs="宋体"/>
                <w:bCs/>
                <w:color w:val="auto"/>
                <w:sz w:val="24"/>
                <w:lang w:val="en-US" w:eastAsia="zh-CN"/>
              </w:rPr>
              <w:t>工程结束验收合格后付合同价格的80%款项，剩余工程款在竣工验收合格后一年时结清。</w:t>
            </w:r>
          </w:p>
        </w:tc>
      </w:tr>
      <w:tr w14:paraId="73057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25" w:type="dxa"/>
            <w:noWrap w:val="0"/>
            <w:vAlign w:val="center"/>
          </w:tcPr>
          <w:p w14:paraId="061A953D">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1.3.1</w:t>
            </w:r>
          </w:p>
        </w:tc>
        <w:tc>
          <w:tcPr>
            <w:tcW w:w="3243" w:type="dxa"/>
            <w:noWrap w:val="0"/>
            <w:vAlign w:val="center"/>
          </w:tcPr>
          <w:p w14:paraId="28BE3B92">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招标范围</w:t>
            </w:r>
          </w:p>
        </w:tc>
        <w:tc>
          <w:tcPr>
            <w:tcW w:w="4968" w:type="dxa"/>
            <w:noWrap w:val="0"/>
            <w:vAlign w:val="center"/>
          </w:tcPr>
          <w:p w14:paraId="04791466">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lang w:eastAsia="zh-CN"/>
              </w:rPr>
              <w:t>响水县陈家港镇海安居委会新型社区建设老年活动场</w:t>
            </w:r>
            <w:r>
              <w:rPr>
                <w:rFonts w:hint="eastAsia" w:ascii="宋体" w:hAnsi="宋体" w:cs="宋体"/>
                <w:color w:val="auto"/>
                <w:sz w:val="24"/>
                <w:szCs w:val="24"/>
                <w:lang w:val="en-US" w:eastAsia="zh-CN"/>
              </w:rPr>
              <w:t>所</w:t>
            </w:r>
            <w:r>
              <w:rPr>
                <w:rFonts w:hint="eastAsia" w:ascii="宋体" w:hAnsi="宋体" w:cs="宋体"/>
                <w:color w:val="auto"/>
                <w:sz w:val="24"/>
                <w:szCs w:val="24"/>
                <w:lang w:eastAsia="zh-CN"/>
              </w:rPr>
              <w:t>建设工程</w:t>
            </w:r>
            <w:r>
              <w:rPr>
                <w:rFonts w:hint="eastAsia" w:ascii="宋体" w:hAnsi="宋体" w:cs="宋体"/>
                <w:color w:val="auto"/>
                <w:sz w:val="24"/>
                <w:szCs w:val="24"/>
                <w:lang w:val="en-US" w:eastAsia="zh-CN"/>
              </w:rPr>
              <w:t>的</w:t>
            </w:r>
            <w:r>
              <w:rPr>
                <w:rFonts w:hint="eastAsia" w:ascii="宋体" w:hAnsi="宋体" w:cs="宋体"/>
                <w:color w:val="auto"/>
                <w:sz w:val="24"/>
                <w:szCs w:val="24"/>
              </w:rPr>
              <w:t>施工，详见招标工程量清单</w:t>
            </w:r>
          </w:p>
        </w:tc>
      </w:tr>
      <w:tr w14:paraId="28C38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center"/>
          </w:tcPr>
          <w:p w14:paraId="3312532E">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1.3.2</w:t>
            </w:r>
          </w:p>
        </w:tc>
        <w:tc>
          <w:tcPr>
            <w:tcW w:w="3243" w:type="dxa"/>
            <w:noWrap w:val="0"/>
            <w:vAlign w:val="center"/>
          </w:tcPr>
          <w:p w14:paraId="1F615CFA">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计划工期</w:t>
            </w:r>
          </w:p>
        </w:tc>
        <w:tc>
          <w:tcPr>
            <w:tcW w:w="4968" w:type="dxa"/>
            <w:noWrap w:val="0"/>
            <w:vAlign w:val="top"/>
          </w:tcPr>
          <w:p w14:paraId="4E217EF9">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要求工期：</w:t>
            </w:r>
            <w:r>
              <w:rPr>
                <w:rFonts w:hint="eastAsia" w:ascii="宋体" w:hAnsi="宋体" w:cs="宋体"/>
                <w:color w:val="auto"/>
                <w:sz w:val="24"/>
                <w:szCs w:val="24"/>
                <w:lang w:val="en-US" w:eastAsia="zh-CN"/>
              </w:rPr>
              <w:t>15日历天</w:t>
            </w:r>
          </w:p>
        </w:tc>
      </w:tr>
      <w:tr w14:paraId="20730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top"/>
          </w:tcPr>
          <w:p w14:paraId="238408FD">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1.3.3</w:t>
            </w:r>
          </w:p>
        </w:tc>
        <w:tc>
          <w:tcPr>
            <w:tcW w:w="3243" w:type="dxa"/>
            <w:noWrap w:val="0"/>
            <w:vAlign w:val="top"/>
          </w:tcPr>
          <w:p w14:paraId="0A73E0F7">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质量要求</w:t>
            </w:r>
          </w:p>
        </w:tc>
        <w:tc>
          <w:tcPr>
            <w:tcW w:w="4968" w:type="dxa"/>
            <w:noWrap w:val="0"/>
            <w:vAlign w:val="top"/>
          </w:tcPr>
          <w:p w14:paraId="64E56D20">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质量标准：合格</w:t>
            </w:r>
          </w:p>
        </w:tc>
      </w:tr>
      <w:tr w14:paraId="174F7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center"/>
          </w:tcPr>
          <w:p w14:paraId="01C1D00B">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1.4.1</w:t>
            </w:r>
          </w:p>
        </w:tc>
        <w:tc>
          <w:tcPr>
            <w:tcW w:w="3243" w:type="dxa"/>
            <w:noWrap w:val="0"/>
            <w:vAlign w:val="center"/>
          </w:tcPr>
          <w:p w14:paraId="16BA0FAC">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投标人资格要求</w:t>
            </w:r>
          </w:p>
        </w:tc>
        <w:tc>
          <w:tcPr>
            <w:tcW w:w="4968" w:type="dxa"/>
            <w:noWrap w:val="0"/>
            <w:vAlign w:val="top"/>
          </w:tcPr>
          <w:p w14:paraId="67C881EC">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详见招标公告</w:t>
            </w:r>
          </w:p>
        </w:tc>
      </w:tr>
      <w:tr w14:paraId="012FE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25" w:type="dxa"/>
            <w:noWrap w:val="0"/>
            <w:vAlign w:val="center"/>
          </w:tcPr>
          <w:p w14:paraId="1ED24C16">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1.4.2</w:t>
            </w:r>
          </w:p>
        </w:tc>
        <w:tc>
          <w:tcPr>
            <w:tcW w:w="3243" w:type="dxa"/>
            <w:noWrap w:val="0"/>
            <w:vAlign w:val="center"/>
          </w:tcPr>
          <w:p w14:paraId="4EDCDF36">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是否接受联合体投标</w:t>
            </w:r>
          </w:p>
        </w:tc>
        <w:tc>
          <w:tcPr>
            <w:tcW w:w="4968" w:type="dxa"/>
            <w:noWrap w:val="0"/>
            <w:vAlign w:val="center"/>
          </w:tcPr>
          <w:p w14:paraId="0745F92E">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不接受</w:t>
            </w:r>
          </w:p>
        </w:tc>
      </w:tr>
      <w:tr w14:paraId="21106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025" w:type="dxa"/>
            <w:noWrap w:val="0"/>
            <w:vAlign w:val="center"/>
          </w:tcPr>
          <w:p w14:paraId="7B0147C8">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1.9.1</w:t>
            </w:r>
          </w:p>
        </w:tc>
        <w:tc>
          <w:tcPr>
            <w:tcW w:w="3243" w:type="dxa"/>
            <w:noWrap w:val="0"/>
            <w:vAlign w:val="center"/>
          </w:tcPr>
          <w:p w14:paraId="7E8F8B6E">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踏勘现场</w:t>
            </w:r>
          </w:p>
        </w:tc>
        <w:tc>
          <w:tcPr>
            <w:tcW w:w="4968" w:type="dxa"/>
            <w:noWrap w:val="0"/>
            <w:vAlign w:val="center"/>
          </w:tcPr>
          <w:p w14:paraId="45C40ED5">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投标人自行踏勘</w:t>
            </w:r>
          </w:p>
        </w:tc>
      </w:tr>
      <w:tr w14:paraId="7A36D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center"/>
          </w:tcPr>
          <w:p w14:paraId="2EEF6377">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1.10</w:t>
            </w:r>
          </w:p>
        </w:tc>
        <w:tc>
          <w:tcPr>
            <w:tcW w:w="3243" w:type="dxa"/>
            <w:noWrap w:val="0"/>
            <w:vAlign w:val="center"/>
          </w:tcPr>
          <w:p w14:paraId="1357C163">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分  包</w:t>
            </w:r>
          </w:p>
        </w:tc>
        <w:tc>
          <w:tcPr>
            <w:tcW w:w="4968" w:type="dxa"/>
            <w:noWrap w:val="0"/>
            <w:vAlign w:val="center"/>
          </w:tcPr>
          <w:p w14:paraId="2F64BC3F">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不允许</w:t>
            </w:r>
          </w:p>
        </w:tc>
      </w:tr>
      <w:tr w14:paraId="7FE0E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025" w:type="dxa"/>
            <w:noWrap w:val="0"/>
            <w:vAlign w:val="center"/>
          </w:tcPr>
          <w:p w14:paraId="51A353EE">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1.11</w:t>
            </w:r>
          </w:p>
        </w:tc>
        <w:tc>
          <w:tcPr>
            <w:tcW w:w="3243" w:type="dxa"/>
            <w:noWrap w:val="0"/>
            <w:vAlign w:val="center"/>
          </w:tcPr>
          <w:p w14:paraId="7EDECA86">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偏  离</w:t>
            </w:r>
          </w:p>
        </w:tc>
        <w:tc>
          <w:tcPr>
            <w:tcW w:w="4968" w:type="dxa"/>
            <w:noWrap w:val="0"/>
            <w:vAlign w:val="center"/>
          </w:tcPr>
          <w:p w14:paraId="667DE53A">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不允许</w:t>
            </w:r>
          </w:p>
        </w:tc>
      </w:tr>
      <w:tr w14:paraId="2E375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1025" w:type="dxa"/>
            <w:shd w:val="clear" w:color="auto" w:fill="auto"/>
            <w:noWrap w:val="0"/>
            <w:vAlign w:val="center"/>
          </w:tcPr>
          <w:p w14:paraId="4A1C7856">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2.2.1</w:t>
            </w:r>
          </w:p>
        </w:tc>
        <w:tc>
          <w:tcPr>
            <w:tcW w:w="3243" w:type="dxa"/>
            <w:shd w:val="clear" w:color="auto" w:fill="auto"/>
            <w:noWrap w:val="0"/>
            <w:vAlign w:val="center"/>
          </w:tcPr>
          <w:p w14:paraId="1E322641">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投标人要求澄清</w:t>
            </w:r>
          </w:p>
          <w:p w14:paraId="512BCF4E">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招标文件的截止时间</w:t>
            </w:r>
          </w:p>
        </w:tc>
        <w:tc>
          <w:tcPr>
            <w:tcW w:w="4968" w:type="dxa"/>
            <w:shd w:val="clear" w:color="auto" w:fill="auto"/>
            <w:noWrap w:val="0"/>
            <w:vAlign w:val="center"/>
          </w:tcPr>
          <w:p w14:paraId="5A90B278">
            <w:pPr>
              <w:adjustRightInd w:val="0"/>
              <w:snapToGrid w:val="0"/>
              <w:spacing w:line="400" w:lineRule="exact"/>
              <w:rPr>
                <w:rFonts w:ascii="宋体" w:hAnsi="宋体" w:cs="宋体"/>
                <w:color w:val="auto"/>
                <w:sz w:val="24"/>
                <w:szCs w:val="24"/>
                <w:highlight w:val="none"/>
              </w:rPr>
            </w:pPr>
            <w:r>
              <w:rPr>
                <w:rFonts w:hint="eastAsia" w:ascii="宋体" w:hAnsi="宋体" w:cs="宋体"/>
                <w:color w:val="auto"/>
                <w:sz w:val="24"/>
                <w:szCs w:val="24"/>
                <w:highlight w:val="none"/>
                <w:u w:val="none"/>
                <w:lang w:val="en-US" w:eastAsia="zh-CN"/>
              </w:rPr>
              <w:t>2025</w:t>
            </w:r>
            <w:r>
              <w:rPr>
                <w:rFonts w:hint="eastAsia" w:ascii="宋体" w:hAnsi="宋体" w:cs="宋体"/>
                <w:color w:val="auto"/>
                <w:sz w:val="24"/>
                <w:szCs w:val="24"/>
                <w:highlight w:val="none"/>
                <w:u w:val="none"/>
              </w:rPr>
              <w:t>年</w:t>
            </w:r>
            <w:r>
              <w:rPr>
                <w:rFonts w:hint="eastAsia" w:ascii="宋体" w:hAnsi="宋体" w:cs="宋体"/>
                <w:color w:val="auto"/>
                <w:sz w:val="24"/>
                <w:szCs w:val="24"/>
                <w:highlight w:val="none"/>
                <w:u w:val="none"/>
                <w:lang w:val="en-US" w:eastAsia="zh-CN"/>
              </w:rPr>
              <w:t xml:space="preserve"> 07 </w:t>
            </w:r>
            <w:r>
              <w:rPr>
                <w:rFonts w:hint="eastAsia" w:ascii="宋体" w:hAnsi="宋体" w:cs="宋体"/>
                <w:color w:val="auto"/>
                <w:sz w:val="24"/>
                <w:szCs w:val="24"/>
                <w:highlight w:val="none"/>
                <w:u w:val="none"/>
              </w:rPr>
              <w:t>月</w:t>
            </w:r>
            <w:r>
              <w:rPr>
                <w:rFonts w:hint="eastAsia" w:ascii="宋体" w:hAnsi="宋体" w:cs="宋体"/>
                <w:color w:val="auto"/>
                <w:sz w:val="24"/>
                <w:szCs w:val="24"/>
                <w:highlight w:val="none"/>
                <w:u w:val="none"/>
                <w:lang w:val="en-US" w:eastAsia="zh-CN"/>
              </w:rPr>
              <w:t xml:space="preserve"> 06 </w:t>
            </w:r>
            <w:r>
              <w:rPr>
                <w:rFonts w:hint="eastAsia" w:ascii="宋体" w:hAnsi="宋体" w:cs="宋体"/>
                <w:color w:val="auto"/>
                <w:sz w:val="24"/>
                <w:szCs w:val="24"/>
                <w:highlight w:val="none"/>
                <w:u w:val="none"/>
              </w:rPr>
              <w:t>日</w:t>
            </w:r>
            <w:r>
              <w:rPr>
                <w:rFonts w:hint="eastAsia" w:ascii="宋体" w:hAnsi="宋体" w:cs="宋体"/>
                <w:color w:val="auto"/>
                <w:sz w:val="24"/>
                <w:szCs w:val="24"/>
                <w:highlight w:val="none"/>
                <w:u w:val="none"/>
                <w:lang w:val="en-US" w:eastAsia="zh-CN"/>
              </w:rPr>
              <w:t xml:space="preserve"> 17 </w:t>
            </w:r>
            <w:r>
              <w:rPr>
                <w:rFonts w:hint="eastAsia" w:ascii="宋体" w:hAnsi="宋体" w:cs="宋体"/>
                <w:color w:val="auto"/>
                <w:sz w:val="24"/>
                <w:szCs w:val="24"/>
                <w:highlight w:val="none"/>
                <w:u w:val="none"/>
              </w:rPr>
              <w:t>时</w:t>
            </w:r>
            <w:r>
              <w:rPr>
                <w:rFonts w:hint="eastAsia" w:ascii="宋体" w:hAnsi="宋体" w:cs="宋体"/>
                <w:color w:val="auto"/>
                <w:sz w:val="24"/>
                <w:szCs w:val="24"/>
                <w:highlight w:val="none"/>
                <w:u w:val="none"/>
                <w:lang w:val="en-US" w:eastAsia="zh-CN"/>
              </w:rPr>
              <w:t xml:space="preserve"> 30 </w:t>
            </w:r>
            <w:r>
              <w:rPr>
                <w:rFonts w:hint="eastAsia" w:ascii="宋体" w:hAnsi="宋体" w:cs="宋体"/>
                <w:color w:val="auto"/>
                <w:sz w:val="24"/>
                <w:szCs w:val="24"/>
                <w:highlight w:val="none"/>
                <w:u w:val="none"/>
              </w:rPr>
              <w:t>分</w:t>
            </w:r>
          </w:p>
        </w:tc>
      </w:tr>
      <w:tr w14:paraId="3D5AF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025" w:type="dxa"/>
            <w:shd w:val="clear" w:color="auto" w:fill="auto"/>
            <w:noWrap w:val="0"/>
            <w:vAlign w:val="center"/>
          </w:tcPr>
          <w:p w14:paraId="4D802CCA">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2.2.2</w:t>
            </w:r>
          </w:p>
        </w:tc>
        <w:tc>
          <w:tcPr>
            <w:tcW w:w="3243" w:type="dxa"/>
            <w:shd w:val="clear" w:color="auto" w:fill="auto"/>
            <w:noWrap w:val="0"/>
            <w:vAlign w:val="center"/>
          </w:tcPr>
          <w:p w14:paraId="67B0C8A1">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招标文件澄清发布时间</w:t>
            </w:r>
          </w:p>
        </w:tc>
        <w:tc>
          <w:tcPr>
            <w:tcW w:w="4968" w:type="dxa"/>
            <w:shd w:val="clear" w:color="auto" w:fill="auto"/>
            <w:noWrap w:val="0"/>
            <w:vAlign w:val="center"/>
          </w:tcPr>
          <w:p w14:paraId="4247BB26">
            <w:pPr>
              <w:adjustRightInd w:val="0"/>
              <w:snapToGrid w:val="0"/>
              <w:spacing w:line="400" w:lineRule="exact"/>
              <w:rPr>
                <w:rFonts w:ascii="宋体" w:hAnsi="宋体" w:cs="宋体"/>
                <w:color w:val="auto"/>
                <w:sz w:val="24"/>
                <w:szCs w:val="24"/>
                <w:highlight w:val="none"/>
              </w:rPr>
            </w:pPr>
            <w:r>
              <w:rPr>
                <w:rFonts w:hint="eastAsia" w:ascii="宋体" w:hAnsi="宋体" w:cs="宋体"/>
                <w:color w:val="auto"/>
                <w:sz w:val="24"/>
                <w:szCs w:val="24"/>
                <w:highlight w:val="none"/>
                <w:u w:val="none"/>
                <w:lang w:val="en-US" w:eastAsia="zh-CN"/>
              </w:rPr>
              <w:t>2025</w:t>
            </w:r>
            <w:r>
              <w:rPr>
                <w:rFonts w:hint="eastAsia" w:ascii="宋体" w:hAnsi="宋体" w:cs="宋体"/>
                <w:color w:val="auto"/>
                <w:sz w:val="24"/>
                <w:szCs w:val="24"/>
                <w:highlight w:val="none"/>
                <w:u w:val="none"/>
              </w:rPr>
              <w:t>年</w:t>
            </w:r>
            <w:r>
              <w:rPr>
                <w:rFonts w:hint="eastAsia" w:ascii="宋体" w:hAnsi="宋体" w:cs="宋体"/>
                <w:color w:val="auto"/>
                <w:sz w:val="24"/>
                <w:szCs w:val="24"/>
                <w:highlight w:val="none"/>
                <w:u w:val="none"/>
                <w:lang w:val="en-US" w:eastAsia="zh-CN"/>
              </w:rPr>
              <w:t xml:space="preserve"> 07 </w:t>
            </w:r>
            <w:r>
              <w:rPr>
                <w:rFonts w:hint="eastAsia" w:ascii="宋体" w:hAnsi="宋体" w:cs="宋体"/>
                <w:color w:val="auto"/>
                <w:sz w:val="24"/>
                <w:szCs w:val="24"/>
                <w:highlight w:val="none"/>
                <w:u w:val="none"/>
              </w:rPr>
              <w:t>月</w:t>
            </w:r>
            <w:r>
              <w:rPr>
                <w:rFonts w:hint="eastAsia" w:ascii="宋体" w:hAnsi="宋体" w:cs="宋体"/>
                <w:color w:val="auto"/>
                <w:sz w:val="24"/>
                <w:szCs w:val="24"/>
                <w:highlight w:val="none"/>
                <w:u w:val="none"/>
                <w:lang w:val="en-US" w:eastAsia="zh-CN"/>
              </w:rPr>
              <w:t xml:space="preserve"> 06 </w:t>
            </w:r>
            <w:r>
              <w:rPr>
                <w:rFonts w:hint="eastAsia" w:ascii="宋体" w:hAnsi="宋体" w:cs="宋体"/>
                <w:color w:val="auto"/>
                <w:sz w:val="24"/>
                <w:szCs w:val="24"/>
                <w:highlight w:val="none"/>
                <w:u w:val="none"/>
              </w:rPr>
              <w:t>日</w:t>
            </w:r>
            <w:r>
              <w:rPr>
                <w:rFonts w:hint="eastAsia" w:ascii="宋体" w:hAnsi="宋体" w:cs="宋体"/>
                <w:color w:val="auto"/>
                <w:sz w:val="24"/>
                <w:szCs w:val="24"/>
                <w:highlight w:val="none"/>
                <w:u w:val="none"/>
                <w:lang w:val="en-US" w:eastAsia="zh-CN"/>
              </w:rPr>
              <w:t xml:space="preserve"> 17 </w:t>
            </w:r>
            <w:r>
              <w:rPr>
                <w:rFonts w:hint="eastAsia" w:ascii="宋体" w:hAnsi="宋体" w:cs="宋体"/>
                <w:color w:val="auto"/>
                <w:sz w:val="24"/>
                <w:szCs w:val="24"/>
                <w:highlight w:val="none"/>
                <w:u w:val="none"/>
              </w:rPr>
              <w:t>时</w:t>
            </w:r>
            <w:r>
              <w:rPr>
                <w:rFonts w:hint="eastAsia" w:ascii="宋体" w:hAnsi="宋体" w:cs="宋体"/>
                <w:color w:val="auto"/>
                <w:sz w:val="24"/>
                <w:szCs w:val="24"/>
                <w:highlight w:val="none"/>
                <w:u w:val="none"/>
                <w:lang w:val="en-US" w:eastAsia="zh-CN"/>
              </w:rPr>
              <w:t xml:space="preserve"> 30 </w:t>
            </w:r>
            <w:r>
              <w:rPr>
                <w:rFonts w:hint="eastAsia" w:ascii="宋体" w:hAnsi="宋体" w:cs="宋体"/>
                <w:color w:val="auto"/>
                <w:sz w:val="24"/>
                <w:szCs w:val="24"/>
                <w:highlight w:val="none"/>
                <w:u w:val="none"/>
              </w:rPr>
              <w:t>分</w:t>
            </w:r>
          </w:p>
        </w:tc>
      </w:tr>
      <w:tr w14:paraId="7A71A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1025" w:type="dxa"/>
            <w:noWrap w:val="0"/>
            <w:vAlign w:val="center"/>
          </w:tcPr>
          <w:p w14:paraId="36D9CFD4">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2.4</w:t>
            </w:r>
          </w:p>
        </w:tc>
        <w:tc>
          <w:tcPr>
            <w:tcW w:w="3243" w:type="dxa"/>
            <w:noWrap w:val="0"/>
            <w:vAlign w:val="center"/>
          </w:tcPr>
          <w:p w14:paraId="1E1DE0A6">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招标控制价</w:t>
            </w:r>
          </w:p>
        </w:tc>
        <w:tc>
          <w:tcPr>
            <w:tcW w:w="4968" w:type="dxa"/>
            <w:noWrap w:val="0"/>
            <w:vAlign w:val="center"/>
          </w:tcPr>
          <w:p w14:paraId="7C4F61EB">
            <w:pPr>
              <w:keepNext w:val="0"/>
              <w:keepLines w:val="0"/>
              <w:widowControl/>
              <w:suppressLineNumbers w:val="0"/>
              <w:jc w:val="left"/>
              <w:rPr>
                <w:rFonts w:hint="default" w:ascii="宋体" w:hAnsi="宋体" w:eastAsia="宋体" w:cs="宋体"/>
                <w:color w:val="auto"/>
                <w:sz w:val="24"/>
                <w:szCs w:val="24"/>
                <w:lang w:val="en-US" w:eastAsia="zh-CN"/>
              </w:rPr>
            </w:pPr>
            <w:r>
              <w:rPr>
                <w:rFonts w:hint="eastAsia" w:ascii="宋体" w:hAnsi="宋体"/>
                <w:color w:val="auto"/>
                <w:sz w:val="24"/>
                <w:szCs w:val="24"/>
              </w:rPr>
              <w:t>招标控制价：</w:t>
            </w:r>
            <w:r>
              <w:rPr>
                <w:rFonts w:hint="eastAsia" w:ascii="宋体" w:hAnsi="宋体"/>
                <w:color w:val="auto"/>
                <w:sz w:val="24"/>
                <w:szCs w:val="24"/>
                <w:shd w:val="clear"/>
                <w:lang w:val="en-US" w:eastAsia="zh-CN"/>
              </w:rPr>
              <w:t>144196.89</w:t>
            </w:r>
            <w:r>
              <w:rPr>
                <w:rFonts w:hint="eastAsia" w:ascii="宋体" w:hAnsi="宋体" w:cs="宋体"/>
                <w:color w:val="auto"/>
                <w:sz w:val="24"/>
                <w:szCs w:val="24"/>
                <w:highlight w:val="none"/>
              </w:rPr>
              <w:t>元</w:t>
            </w:r>
          </w:p>
        </w:tc>
      </w:tr>
      <w:tr w14:paraId="0BD87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1025" w:type="dxa"/>
            <w:noWrap w:val="0"/>
            <w:vAlign w:val="center"/>
          </w:tcPr>
          <w:p w14:paraId="3E050C49">
            <w:pPr>
              <w:adjustRightInd w:val="0"/>
              <w:snapToGrid w:val="0"/>
              <w:spacing w:line="400" w:lineRule="exact"/>
              <w:rPr>
                <w:rFonts w:ascii="宋体" w:hAnsi="宋体"/>
                <w:color w:val="auto"/>
                <w:sz w:val="24"/>
                <w:szCs w:val="24"/>
              </w:rPr>
            </w:pPr>
            <w:r>
              <w:rPr>
                <w:rFonts w:hint="eastAsia" w:ascii="宋体" w:hAnsi="宋体"/>
                <w:color w:val="auto"/>
                <w:sz w:val="24"/>
                <w:szCs w:val="24"/>
              </w:rPr>
              <w:t>2.4.1</w:t>
            </w:r>
          </w:p>
        </w:tc>
        <w:tc>
          <w:tcPr>
            <w:tcW w:w="3243" w:type="dxa"/>
            <w:noWrap w:val="0"/>
            <w:vAlign w:val="center"/>
          </w:tcPr>
          <w:p w14:paraId="1716973D">
            <w:pPr>
              <w:adjustRightInd w:val="0"/>
              <w:snapToGrid w:val="0"/>
              <w:spacing w:line="400" w:lineRule="exact"/>
              <w:jc w:val="center"/>
              <w:rPr>
                <w:rFonts w:ascii="宋体" w:hAnsi="宋体"/>
                <w:color w:val="auto"/>
                <w:sz w:val="24"/>
                <w:szCs w:val="24"/>
              </w:rPr>
            </w:pPr>
            <w:r>
              <w:rPr>
                <w:rFonts w:hint="eastAsia" w:ascii="宋体" w:hAnsi="宋体"/>
                <w:color w:val="auto"/>
                <w:sz w:val="24"/>
                <w:szCs w:val="24"/>
              </w:rPr>
              <w:t>暂估价</w:t>
            </w:r>
          </w:p>
        </w:tc>
        <w:tc>
          <w:tcPr>
            <w:tcW w:w="4968" w:type="dxa"/>
            <w:noWrap w:val="0"/>
            <w:vAlign w:val="center"/>
          </w:tcPr>
          <w:p w14:paraId="4B1277D0">
            <w:pPr>
              <w:adjustRightInd w:val="0"/>
              <w:snapToGrid w:val="0"/>
              <w:spacing w:line="400" w:lineRule="exact"/>
              <w:rPr>
                <w:rFonts w:ascii="宋体" w:hAnsi="宋体"/>
                <w:color w:val="auto"/>
                <w:sz w:val="24"/>
                <w:szCs w:val="24"/>
              </w:rPr>
            </w:pPr>
            <w:r>
              <w:rPr>
                <w:rFonts w:hint="eastAsia" w:ascii="Segoe UI Emoji" w:hAnsi="Segoe UI Emoji" w:cs="Segoe UI Emoji"/>
                <w:color w:val="auto"/>
                <w:sz w:val="24"/>
                <w:szCs w:val="24"/>
                <w:lang w:eastAsia="zh-CN"/>
              </w:rPr>
              <w:sym w:font="Wingdings 2" w:char="0052"/>
            </w:r>
            <w:r>
              <w:rPr>
                <w:rFonts w:hint="eastAsia" w:ascii="宋体" w:hAnsi="宋体"/>
                <w:color w:val="auto"/>
                <w:sz w:val="24"/>
                <w:szCs w:val="24"/>
              </w:rPr>
              <w:t>不设暂估价</w:t>
            </w:r>
          </w:p>
          <w:p w14:paraId="0DC80DA7">
            <w:pPr>
              <w:adjustRightInd w:val="0"/>
              <w:snapToGrid w:val="0"/>
              <w:spacing w:line="400" w:lineRule="exact"/>
              <w:rPr>
                <w:rFonts w:ascii="宋体" w:hAnsi="宋体"/>
                <w:color w:val="auto"/>
                <w:sz w:val="24"/>
                <w:szCs w:val="24"/>
              </w:rPr>
            </w:pPr>
            <w:r>
              <w:rPr>
                <w:rFonts w:hint="eastAsia" w:ascii="宋体" w:hAnsi="宋体"/>
                <w:color w:val="auto"/>
                <w:sz w:val="24"/>
                <w:szCs w:val="24"/>
              </w:rPr>
              <w:sym w:font="Wingdings 2" w:char="00A3"/>
            </w:r>
            <w:r>
              <w:rPr>
                <w:rFonts w:hint="eastAsia" w:ascii="宋体" w:hAnsi="宋体"/>
                <w:color w:val="auto"/>
                <w:sz w:val="24"/>
                <w:szCs w:val="24"/>
              </w:rPr>
              <w:t>设暂估价</w:t>
            </w:r>
          </w:p>
          <w:p w14:paraId="3409D700">
            <w:pPr>
              <w:adjustRightInd w:val="0"/>
              <w:snapToGrid w:val="0"/>
              <w:spacing w:line="400" w:lineRule="exact"/>
              <w:ind w:left="105" w:leftChars="50" w:firstLine="120" w:firstLineChars="50"/>
              <w:rPr>
                <w:rFonts w:ascii="宋体" w:hAnsi="宋体"/>
                <w:color w:val="auto"/>
                <w:sz w:val="24"/>
                <w:szCs w:val="24"/>
              </w:rPr>
            </w:pPr>
            <w:r>
              <w:rPr>
                <w:rFonts w:hint="eastAsia" w:ascii="宋体" w:hAnsi="宋体"/>
                <w:color w:val="auto"/>
                <w:sz w:val="24"/>
                <w:szCs w:val="24"/>
              </w:rPr>
              <w:t>招标人预算价中的材料暂估价</w:t>
            </w:r>
            <w:r>
              <w:rPr>
                <w:rFonts w:hint="eastAsia" w:ascii="宋体" w:hAnsi="宋体"/>
                <w:color w:val="auto"/>
                <w:sz w:val="24"/>
                <w:szCs w:val="24"/>
                <w:u w:val="single"/>
              </w:rPr>
              <w:t xml:space="preserve">  /  </w:t>
            </w:r>
            <w:r>
              <w:rPr>
                <w:rFonts w:hint="eastAsia" w:ascii="宋体" w:hAnsi="宋体"/>
                <w:color w:val="auto"/>
                <w:sz w:val="24"/>
                <w:szCs w:val="24"/>
              </w:rPr>
              <w:t>元，暂列金额</w:t>
            </w:r>
            <w:r>
              <w:rPr>
                <w:rFonts w:hint="eastAsia" w:ascii="宋体" w:hAnsi="宋体"/>
                <w:color w:val="auto"/>
                <w:sz w:val="24"/>
                <w:szCs w:val="24"/>
                <w:u w:val="single"/>
                <w:lang w:val="en-US" w:eastAsia="zh-CN"/>
              </w:rPr>
              <w:t xml:space="preserve"> / </w:t>
            </w:r>
            <w:r>
              <w:rPr>
                <w:rFonts w:hint="eastAsia" w:ascii="宋体" w:hAnsi="宋体"/>
                <w:color w:val="auto"/>
                <w:sz w:val="24"/>
                <w:szCs w:val="24"/>
              </w:rPr>
              <w:t>元，专业工程暂估价</w:t>
            </w:r>
            <w:r>
              <w:rPr>
                <w:rFonts w:hint="eastAsia" w:ascii="宋体" w:hAnsi="宋体"/>
                <w:color w:val="auto"/>
                <w:sz w:val="24"/>
                <w:szCs w:val="24"/>
                <w:u w:val="single"/>
              </w:rPr>
              <w:t xml:space="preserve">  /  </w:t>
            </w:r>
            <w:r>
              <w:rPr>
                <w:rFonts w:hint="eastAsia" w:ascii="宋体" w:hAnsi="宋体"/>
                <w:color w:val="auto"/>
                <w:sz w:val="24"/>
                <w:szCs w:val="24"/>
              </w:rPr>
              <w:t>元，均不含规费、税金。</w:t>
            </w:r>
          </w:p>
          <w:p w14:paraId="5B06A828">
            <w:pPr>
              <w:adjustRightInd w:val="0"/>
              <w:snapToGrid w:val="0"/>
              <w:spacing w:line="400" w:lineRule="exact"/>
              <w:ind w:firstLine="240" w:firstLineChars="100"/>
              <w:rPr>
                <w:rFonts w:ascii="宋体" w:hAnsi="宋体"/>
                <w:color w:val="auto"/>
                <w:sz w:val="24"/>
                <w:szCs w:val="24"/>
              </w:rPr>
            </w:pPr>
            <w:r>
              <w:rPr>
                <w:rFonts w:hint="eastAsia" w:ascii="宋体" w:hAnsi="宋体"/>
                <w:color w:val="auto"/>
                <w:sz w:val="24"/>
                <w:szCs w:val="24"/>
              </w:rPr>
              <w:t>暂估价发包方式： 详见建设工程施工合同通用条款、专用条款</w:t>
            </w:r>
          </w:p>
        </w:tc>
      </w:tr>
      <w:tr w14:paraId="28D90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1025" w:type="dxa"/>
            <w:noWrap w:val="0"/>
            <w:vAlign w:val="center"/>
          </w:tcPr>
          <w:p w14:paraId="71E4F7E1">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3.1.1</w:t>
            </w:r>
          </w:p>
        </w:tc>
        <w:tc>
          <w:tcPr>
            <w:tcW w:w="3243" w:type="dxa"/>
            <w:noWrap w:val="0"/>
            <w:vAlign w:val="center"/>
          </w:tcPr>
          <w:p w14:paraId="5EC4CD4F">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构成投标文件的材料</w:t>
            </w:r>
          </w:p>
        </w:tc>
        <w:tc>
          <w:tcPr>
            <w:tcW w:w="4968" w:type="dxa"/>
            <w:noWrap w:val="0"/>
            <w:vAlign w:val="center"/>
          </w:tcPr>
          <w:p w14:paraId="6248D749">
            <w:pPr>
              <w:spacing w:line="400" w:lineRule="exact"/>
              <w:rPr>
                <w:rFonts w:ascii="宋体" w:hAnsi="宋体" w:cs="宋体"/>
                <w:color w:val="auto"/>
                <w:sz w:val="24"/>
                <w:szCs w:val="24"/>
              </w:rPr>
            </w:pPr>
            <w:r>
              <w:rPr>
                <w:rFonts w:hint="eastAsia" w:ascii="宋体" w:hAnsi="宋体" w:cs="宋体"/>
                <w:color w:val="auto"/>
                <w:sz w:val="24"/>
                <w:szCs w:val="24"/>
              </w:rPr>
              <w:t>详见投标人须知3.1.1条</w:t>
            </w:r>
          </w:p>
        </w:tc>
      </w:tr>
      <w:tr w14:paraId="49F19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25" w:type="dxa"/>
            <w:noWrap w:val="0"/>
            <w:vAlign w:val="center"/>
          </w:tcPr>
          <w:p w14:paraId="707870F1">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3.3.1</w:t>
            </w:r>
          </w:p>
        </w:tc>
        <w:tc>
          <w:tcPr>
            <w:tcW w:w="3243" w:type="dxa"/>
            <w:noWrap w:val="0"/>
            <w:vAlign w:val="center"/>
          </w:tcPr>
          <w:p w14:paraId="336A3F4C">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投标有效期</w:t>
            </w:r>
          </w:p>
        </w:tc>
        <w:tc>
          <w:tcPr>
            <w:tcW w:w="4968" w:type="dxa"/>
            <w:noWrap w:val="0"/>
            <w:vAlign w:val="center"/>
          </w:tcPr>
          <w:p w14:paraId="2917AF74">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投标截止日后</w:t>
            </w:r>
            <w:r>
              <w:rPr>
                <w:rFonts w:hint="eastAsia" w:ascii="宋体" w:hAnsi="宋体" w:cs="宋体"/>
                <w:color w:val="auto"/>
                <w:sz w:val="24"/>
                <w:szCs w:val="24"/>
                <w:u w:val="single"/>
              </w:rPr>
              <w:t>60</w:t>
            </w:r>
            <w:r>
              <w:rPr>
                <w:rFonts w:hint="eastAsia" w:ascii="宋体" w:hAnsi="宋体" w:cs="宋体"/>
                <w:color w:val="auto"/>
                <w:sz w:val="24"/>
                <w:szCs w:val="24"/>
              </w:rPr>
              <w:t xml:space="preserve">日历天 </w:t>
            </w:r>
          </w:p>
        </w:tc>
      </w:tr>
      <w:tr w14:paraId="5E0E6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1025" w:type="dxa"/>
            <w:noWrap w:val="0"/>
            <w:vAlign w:val="center"/>
          </w:tcPr>
          <w:p w14:paraId="6034011A">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3.2.3</w:t>
            </w:r>
          </w:p>
        </w:tc>
        <w:tc>
          <w:tcPr>
            <w:tcW w:w="3243" w:type="dxa"/>
            <w:noWrap w:val="0"/>
            <w:vAlign w:val="center"/>
          </w:tcPr>
          <w:p w14:paraId="0F93E4B0">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合同价格形式</w:t>
            </w:r>
          </w:p>
        </w:tc>
        <w:tc>
          <w:tcPr>
            <w:tcW w:w="4968" w:type="dxa"/>
            <w:noWrap w:val="0"/>
            <w:vAlign w:val="center"/>
          </w:tcPr>
          <w:p w14:paraId="7C345FB0">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单价合同</w:t>
            </w:r>
          </w:p>
        </w:tc>
      </w:tr>
      <w:tr w14:paraId="341A5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025" w:type="dxa"/>
            <w:noWrap w:val="0"/>
            <w:vAlign w:val="center"/>
          </w:tcPr>
          <w:p w14:paraId="357AF48F">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3.4.1</w:t>
            </w:r>
          </w:p>
        </w:tc>
        <w:tc>
          <w:tcPr>
            <w:tcW w:w="3243" w:type="dxa"/>
            <w:noWrap w:val="0"/>
            <w:vAlign w:val="center"/>
          </w:tcPr>
          <w:p w14:paraId="36D7CA0F">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投标保证金递交</w:t>
            </w:r>
          </w:p>
        </w:tc>
        <w:tc>
          <w:tcPr>
            <w:tcW w:w="4968" w:type="dxa"/>
            <w:noWrap w:val="0"/>
            <w:vAlign w:val="center"/>
          </w:tcPr>
          <w:p w14:paraId="6F127126">
            <w:pPr>
              <w:adjustRightInd w:val="0"/>
              <w:snapToGrid w:val="0"/>
              <w:spacing w:line="400" w:lineRule="exact"/>
              <w:rPr>
                <w:rFonts w:hint="default" w:ascii="宋体" w:hAnsi="宋体" w:eastAsia="宋体" w:cs="宋体"/>
                <w:color w:val="auto"/>
                <w:sz w:val="24"/>
                <w:szCs w:val="24"/>
                <w:u w:val="single"/>
                <w:lang w:val="en-US" w:eastAsia="zh-CN"/>
              </w:rPr>
            </w:pPr>
            <w:r>
              <w:rPr>
                <w:rFonts w:hint="eastAsia" w:ascii="宋体" w:hAnsi="宋体" w:cs="宋体"/>
                <w:color w:val="auto"/>
                <w:sz w:val="24"/>
                <w:szCs w:val="24"/>
                <w:u w:val="none"/>
                <w:lang w:val="en-US" w:eastAsia="zh-CN"/>
              </w:rPr>
              <w:t>贰仟陆佰元整</w:t>
            </w:r>
          </w:p>
        </w:tc>
      </w:tr>
      <w:tr w14:paraId="6BAAA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1025" w:type="dxa"/>
            <w:noWrap w:val="0"/>
            <w:vAlign w:val="center"/>
          </w:tcPr>
          <w:p w14:paraId="417B4979">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3.5</w:t>
            </w:r>
          </w:p>
        </w:tc>
        <w:tc>
          <w:tcPr>
            <w:tcW w:w="3243" w:type="dxa"/>
            <w:noWrap w:val="0"/>
            <w:vAlign w:val="center"/>
          </w:tcPr>
          <w:p w14:paraId="28D723B6">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是否允许递交备选投标方案</w:t>
            </w:r>
          </w:p>
        </w:tc>
        <w:tc>
          <w:tcPr>
            <w:tcW w:w="4968" w:type="dxa"/>
            <w:noWrap w:val="0"/>
            <w:vAlign w:val="center"/>
          </w:tcPr>
          <w:p w14:paraId="60482F8C">
            <w:pPr>
              <w:adjustRightInd w:val="0"/>
              <w:snapToGrid w:val="0"/>
              <w:spacing w:line="400" w:lineRule="exact"/>
              <w:rPr>
                <w:rFonts w:ascii="宋体" w:hAnsi="宋体" w:cs="宋体"/>
                <w:color w:val="auto"/>
                <w:sz w:val="24"/>
                <w:szCs w:val="24"/>
                <w:u w:val="single"/>
              </w:rPr>
            </w:pPr>
            <w:r>
              <w:rPr>
                <w:rFonts w:hint="eastAsia" w:ascii="宋体" w:hAnsi="宋体" w:cs="宋体"/>
                <w:color w:val="auto"/>
                <w:sz w:val="24"/>
                <w:szCs w:val="24"/>
              </w:rPr>
              <w:t>不允许</w:t>
            </w:r>
          </w:p>
        </w:tc>
      </w:tr>
      <w:tr w14:paraId="39718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25" w:type="dxa"/>
            <w:shd w:val="clear" w:color="auto" w:fill="auto"/>
            <w:noWrap w:val="0"/>
            <w:vAlign w:val="center"/>
          </w:tcPr>
          <w:p w14:paraId="71C88C50">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4.2.1</w:t>
            </w:r>
          </w:p>
        </w:tc>
        <w:tc>
          <w:tcPr>
            <w:tcW w:w="3243" w:type="dxa"/>
            <w:shd w:val="clear" w:color="auto" w:fill="auto"/>
            <w:noWrap w:val="0"/>
            <w:vAlign w:val="center"/>
          </w:tcPr>
          <w:p w14:paraId="59B501DC">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投标截止时间</w:t>
            </w:r>
          </w:p>
        </w:tc>
        <w:tc>
          <w:tcPr>
            <w:tcW w:w="4968" w:type="dxa"/>
            <w:shd w:val="clear" w:color="auto" w:fill="auto"/>
            <w:noWrap w:val="0"/>
            <w:vAlign w:val="center"/>
          </w:tcPr>
          <w:p w14:paraId="630A769E">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u w:val="none"/>
                <w:lang w:val="en-US" w:eastAsia="zh-CN"/>
              </w:rPr>
              <w:t>2025年 07 月 07 日 15 时 30 分</w:t>
            </w:r>
          </w:p>
        </w:tc>
      </w:tr>
      <w:tr w14:paraId="3B7AA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1025" w:type="dxa"/>
            <w:shd w:val="clear" w:color="auto" w:fill="auto"/>
            <w:noWrap w:val="0"/>
            <w:vAlign w:val="center"/>
          </w:tcPr>
          <w:p w14:paraId="65346D72">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4.2.2</w:t>
            </w:r>
          </w:p>
        </w:tc>
        <w:tc>
          <w:tcPr>
            <w:tcW w:w="3243" w:type="dxa"/>
            <w:shd w:val="clear" w:color="auto" w:fill="auto"/>
            <w:noWrap w:val="0"/>
            <w:vAlign w:val="center"/>
          </w:tcPr>
          <w:p w14:paraId="1612D731">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递交投标文件地点</w:t>
            </w:r>
          </w:p>
        </w:tc>
        <w:tc>
          <w:tcPr>
            <w:tcW w:w="4968" w:type="dxa"/>
            <w:shd w:val="clear" w:color="auto" w:fill="auto"/>
            <w:noWrap w:val="0"/>
            <w:vAlign w:val="center"/>
          </w:tcPr>
          <w:p w14:paraId="6B80D79B">
            <w:pPr>
              <w:spacing w:before="78" w:after="78" w:line="420" w:lineRule="exact"/>
              <w:textAlignment w:val="baseline"/>
              <w:rPr>
                <w:rFonts w:ascii="宋体" w:hAnsi="宋体" w:cs="宋体"/>
                <w:color w:val="auto"/>
                <w:sz w:val="24"/>
                <w:szCs w:val="24"/>
              </w:rPr>
            </w:pPr>
            <w:r>
              <w:rPr>
                <w:rFonts w:hint="eastAsia" w:ascii="宋体" w:hAnsi="宋体" w:cs="宋体"/>
                <w:color w:val="auto"/>
                <w:sz w:val="24"/>
              </w:rPr>
              <w:t>网上开标，腾讯会议号：</w:t>
            </w:r>
            <w:r>
              <w:rPr>
                <w:rFonts w:hint="eastAsia" w:ascii="宋体" w:hAnsi="宋体" w:cs="宋体"/>
                <w:b/>
                <w:bCs/>
                <w:color w:val="auto"/>
                <w:sz w:val="24"/>
                <w:u w:val="single"/>
                <w:lang w:val="en-US" w:eastAsia="zh-CN"/>
              </w:rPr>
              <w:t>9226296879</w:t>
            </w:r>
          </w:p>
        </w:tc>
      </w:tr>
      <w:tr w14:paraId="212D8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25" w:type="dxa"/>
            <w:shd w:val="clear" w:color="auto" w:fill="auto"/>
            <w:noWrap w:val="0"/>
            <w:vAlign w:val="center"/>
          </w:tcPr>
          <w:p w14:paraId="451604C9">
            <w:pPr>
              <w:adjustRightInd w:val="0"/>
              <w:snapToGrid w:val="0"/>
              <w:spacing w:line="400" w:lineRule="exact"/>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4.2.3</w:t>
            </w:r>
          </w:p>
        </w:tc>
        <w:tc>
          <w:tcPr>
            <w:tcW w:w="3243" w:type="dxa"/>
            <w:shd w:val="clear" w:color="auto" w:fill="auto"/>
            <w:noWrap w:val="0"/>
            <w:vAlign w:val="center"/>
          </w:tcPr>
          <w:p w14:paraId="46CA0FAF">
            <w:pPr>
              <w:adjustRightInd w:val="0"/>
              <w:snapToGrid w:val="0"/>
              <w:spacing w:line="400" w:lineRule="exact"/>
              <w:jc w:val="center"/>
              <w:rPr>
                <w:rFonts w:hint="eastAsia" w:ascii="宋体" w:hAnsi="宋体" w:eastAsia="宋体" w:cs="宋体"/>
                <w:color w:val="auto"/>
                <w:sz w:val="24"/>
                <w:szCs w:val="24"/>
                <w:lang w:eastAsia="zh-CN"/>
              </w:rPr>
            </w:pPr>
            <w:r>
              <w:rPr>
                <w:rFonts w:hint="eastAsia" w:ascii="宋体" w:hAnsi="宋体" w:cs="宋体"/>
                <w:color w:val="auto"/>
                <w:sz w:val="24"/>
                <w:szCs w:val="24"/>
              </w:rPr>
              <w:t>递交投标文件</w:t>
            </w:r>
            <w:r>
              <w:rPr>
                <w:rFonts w:hint="eastAsia" w:ascii="宋体" w:hAnsi="宋体" w:cs="宋体"/>
                <w:color w:val="auto"/>
                <w:sz w:val="24"/>
                <w:szCs w:val="24"/>
                <w:lang w:val="en-US" w:eastAsia="zh-CN"/>
              </w:rPr>
              <w:t>时间</w:t>
            </w:r>
          </w:p>
        </w:tc>
        <w:tc>
          <w:tcPr>
            <w:tcW w:w="4968" w:type="dxa"/>
            <w:shd w:val="clear" w:color="auto" w:fill="auto"/>
            <w:noWrap w:val="0"/>
            <w:vAlign w:val="center"/>
          </w:tcPr>
          <w:p w14:paraId="0645C531">
            <w:pPr>
              <w:adjustRightInd w:val="0"/>
              <w:snapToGrid w:val="0"/>
              <w:spacing w:line="400" w:lineRule="exact"/>
              <w:rPr>
                <w:rFonts w:hint="eastAsia" w:ascii="宋体" w:hAnsi="宋体" w:cs="宋体"/>
                <w:b/>
                <w:bCs/>
                <w:color w:val="auto"/>
                <w:sz w:val="24"/>
                <w:szCs w:val="24"/>
                <w:u w:val="none"/>
              </w:rPr>
            </w:pPr>
            <w:r>
              <w:rPr>
                <w:rFonts w:hint="eastAsia" w:ascii="宋体" w:hAnsi="宋体" w:cs="宋体"/>
                <w:color w:val="auto"/>
                <w:sz w:val="24"/>
                <w:szCs w:val="24"/>
                <w:u w:val="none"/>
                <w:lang w:val="en-US" w:eastAsia="zh-CN"/>
              </w:rPr>
              <w:t>2025年 07 月 07 日 15 时 30 分</w:t>
            </w:r>
          </w:p>
        </w:tc>
      </w:tr>
      <w:tr w14:paraId="65E4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1025" w:type="dxa"/>
            <w:noWrap w:val="0"/>
            <w:vAlign w:val="center"/>
          </w:tcPr>
          <w:p w14:paraId="2FE79582">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5.1.1</w:t>
            </w:r>
          </w:p>
        </w:tc>
        <w:tc>
          <w:tcPr>
            <w:tcW w:w="3243" w:type="dxa"/>
            <w:noWrap w:val="0"/>
            <w:vAlign w:val="center"/>
          </w:tcPr>
          <w:p w14:paraId="6ED5BBE0">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开标时间和地点</w:t>
            </w:r>
          </w:p>
        </w:tc>
        <w:tc>
          <w:tcPr>
            <w:tcW w:w="4968" w:type="dxa"/>
            <w:noWrap w:val="0"/>
            <w:vAlign w:val="center"/>
          </w:tcPr>
          <w:p w14:paraId="06066CF1">
            <w:pPr>
              <w:adjustRightInd w:val="0"/>
              <w:snapToGrid w:val="0"/>
              <w:spacing w:line="400" w:lineRule="exact"/>
              <w:rPr>
                <w:rFonts w:hint="default" w:ascii="宋体" w:hAnsi="宋体" w:cs="宋体"/>
                <w:b/>
                <w:bCs/>
                <w:color w:val="auto"/>
                <w:sz w:val="24"/>
                <w:szCs w:val="24"/>
                <w:lang w:val="en-US" w:eastAsia="zh-CN"/>
              </w:rPr>
            </w:pPr>
            <w:r>
              <w:rPr>
                <w:rFonts w:hint="eastAsia" w:ascii="宋体" w:hAnsi="宋体" w:cs="宋体"/>
                <w:b/>
                <w:bCs/>
                <w:color w:val="auto"/>
                <w:sz w:val="24"/>
                <w:szCs w:val="24"/>
              </w:rPr>
              <w:t>开标时间：</w:t>
            </w:r>
            <w:r>
              <w:rPr>
                <w:rFonts w:hint="eastAsia" w:ascii="宋体" w:hAnsi="宋体" w:cs="宋体"/>
                <w:b/>
                <w:bCs/>
                <w:color w:val="auto"/>
                <w:sz w:val="24"/>
                <w:szCs w:val="24"/>
                <w:u w:val="none"/>
                <w:lang w:val="en-US" w:eastAsia="zh-CN"/>
              </w:rPr>
              <w:t>2025年  月  日  时  分</w:t>
            </w:r>
          </w:p>
          <w:p w14:paraId="2E1A0DD6">
            <w:pPr>
              <w:adjustRightInd w:val="0"/>
              <w:snapToGrid w:val="0"/>
              <w:spacing w:line="400" w:lineRule="exact"/>
              <w:rPr>
                <w:rFonts w:hint="default" w:ascii="宋体" w:hAnsi="宋体" w:eastAsia="宋体" w:cs="宋体"/>
                <w:b/>
                <w:bCs/>
                <w:color w:val="auto"/>
                <w:sz w:val="24"/>
                <w:szCs w:val="24"/>
                <w:lang w:val="en-US" w:eastAsia="zh-CN"/>
              </w:rPr>
            </w:pPr>
            <w:r>
              <w:rPr>
                <w:rFonts w:hint="eastAsia" w:ascii="宋体" w:hAnsi="宋体" w:cs="宋体"/>
                <w:b/>
                <w:bCs/>
                <w:color w:val="auto"/>
                <w:sz w:val="24"/>
                <w:szCs w:val="24"/>
              </w:rPr>
              <w:t>开标地点：网上开标，腾讯会议号：9226296879</w:t>
            </w:r>
          </w:p>
        </w:tc>
      </w:tr>
      <w:tr w14:paraId="7238E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025" w:type="dxa"/>
            <w:noWrap w:val="0"/>
            <w:vAlign w:val="center"/>
          </w:tcPr>
          <w:p w14:paraId="40B8F6ED">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5.1.2</w:t>
            </w:r>
          </w:p>
        </w:tc>
        <w:tc>
          <w:tcPr>
            <w:tcW w:w="3243" w:type="dxa"/>
            <w:noWrap w:val="0"/>
            <w:vAlign w:val="center"/>
          </w:tcPr>
          <w:p w14:paraId="6708C441">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参加开标会的投标人代表</w:t>
            </w:r>
          </w:p>
        </w:tc>
        <w:tc>
          <w:tcPr>
            <w:tcW w:w="4968" w:type="dxa"/>
            <w:noWrap w:val="0"/>
            <w:vAlign w:val="center"/>
          </w:tcPr>
          <w:p w14:paraId="002DBD14">
            <w:pPr>
              <w:adjustRightInd w:val="0"/>
              <w:snapToGrid w:val="0"/>
              <w:spacing w:line="400" w:lineRule="exact"/>
              <w:rPr>
                <w:rFonts w:ascii="宋体" w:hAnsi="宋体"/>
                <w:color w:val="auto"/>
                <w:sz w:val="24"/>
                <w:szCs w:val="24"/>
              </w:rPr>
            </w:pPr>
            <w:r>
              <w:rPr>
                <w:rFonts w:hint="eastAsia" w:ascii="宋体" w:hAnsi="宋体"/>
                <w:b/>
                <w:bCs/>
                <w:color w:val="auto"/>
                <w:sz w:val="24"/>
                <w:szCs w:val="24"/>
              </w:rPr>
              <w:t>法定代表人或委托代理人。</w:t>
            </w:r>
          </w:p>
        </w:tc>
      </w:tr>
      <w:tr w14:paraId="2698B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025" w:type="dxa"/>
            <w:noWrap w:val="0"/>
            <w:vAlign w:val="center"/>
          </w:tcPr>
          <w:p w14:paraId="3C817A4C">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5.2.1</w:t>
            </w:r>
          </w:p>
        </w:tc>
        <w:tc>
          <w:tcPr>
            <w:tcW w:w="3243" w:type="dxa"/>
            <w:noWrap w:val="0"/>
            <w:vAlign w:val="center"/>
          </w:tcPr>
          <w:p w14:paraId="2D7457D0">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开标程序</w:t>
            </w:r>
          </w:p>
        </w:tc>
        <w:tc>
          <w:tcPr>
            <w:tcW w:w="4968" w:type="dxa"/>
            <w:noWrap w:val="0"/>
            <w:vAlign w:val="center"/>
          </w:tcPr>
          <w:p w14:paraId="3A5FBEDB">
            <w:pPr>
              <w:adjustRightInd w:val="0"/>
              <w:snapToGrid w:val="0"/>
              <w:spacing w:line="400" w:lineRule="exact"/>
              <w:rPr>
                <w:rFonts w:ascii="宋体" w:hAnsi="宋体"/>
                <w:color w:val="auto"/>
                <w:sz w:val="24"/>
                <w:szCs w:val="24"/>
              </w:rPr>
            </w:pPr>
            <w:r>
              <w:rPr>
                <w:rFonts w:hint="eastAsia" w:ascii="宋体" w:hAnsi="宋体" w:cs="宋体"/>
                <w:color w:val="auto"/>
                <w:sz w:val="24"/>
                <w:szCs w:val="24"/>
              </w:rPr>
              <w:t>详见投标人须知5.2.1条</w:t>
            </w:r>
          </w:p>
        </w:tc>
      </w:tr>
      <w:tr w14:paraId="040B2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025" w:type="dxa"/>
            <w:noWrap w:val="0"/>
            <w:vAlign w:val="center"/>
          </w:tcPr>
          <w:p w14:paraId="6139DB83">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6.1.1</w:t>
            </w:r>
          </w:p>
        </w:tc>
        <w:tc>
          <w:tcPr>
            <w:tcW w:w="3243" w:type="dxa"/>
            <w:noWrap w:val="0"/>
            <w:vAlign w:val="center"/>
          </w:tcPr>
          <w:p w14:paraId="03F0FC2A">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评标委员会的组建</w:t>
            </w:r>
          </w:p>
        </w:tc>
        <w:tc>
          <w:tcPr>
            <w:tcW w:w="4968" w:type="dxa"/>
            <w:noWrap w:val="0"/>
            <w:vAlign w:val="center"/>
          </w:tcPr>
          <w:p w14:paraId="002BC782">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评标委员会构成：</w:t>
            </w:r>
            <w:r>
              <w:rPr>
                <w:rFonts w:hint="eastAsia" w:ascii="宋体" w:hAnsi="宋体" w:cs="宋体"/>
                <w:color w:val="auto"/>
                <w:sz w:val="24"/>
                <w:szCs w:val="24"/>
                <w:u w:val="single"/>
              </w:rPr>
              <w:t>3</w:t>
            </w:r>
            <w:r>
              <w:rPr>
                <w:rFonts w:hint="eastAsia" w:ascii="宋体" w:hAnsi="宋体" w:cs="宋体"/>
                <w:color w:val="auto"/>
                <w:sz w:val="24"/>
                <w:szCs w:val="24"/>
              </w:rPr>
              <w:t>人。评标专家确定方式：</w:t>
            </w:r>
            <w:r>
              <w:rPr>
                <w:rFonts w:hint="eastAsia" w:ascii="宋体" w:hAnsi="宋体" w:cs="宋体"/>
                <w:color w:val="auto"/>
                <w:sz w:val="24"/>
                <w:szCs w:val="24"/>
                <w:u w:val="single"/>
              </w:rPr>
              <w:t>随机抽取</w:t>
            </w:r>
            <w:r>
              <w:rPr>
                <w:rFonts w:hint="eastAsia" w:ascii="宋体" w:hAnsi="宋体" w:cs="宋体"/>
                <w:color w:val="auto"/>
                <w:sz w:val="24"/>
                <w:szCs w:val="24"/>
              </w:rPr>
              <w:t>。</w:t>
            </w:r>
          </w:p>
        </w:tc>
      </w:tr>
      <w:tr w14:paraId="6346E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25" w:type="dxa"/>
            <w:noWrap w:val="0"/>
            <w:vAlign w:val="center"/>
          </w:tcPr>
          <w:p w14:paraId="789E4082">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6.3</w:t>
            </w:r>
          </w:p>
        </w:tc>
        <w:tc>
          <w:tcPr>
            <w:tcW w:w="3243" w:type="dxa"/>
            <w:noWrap w:val="0"/>
            <w:vAlign w:val="center"/>
          </w:tcPr>
          <w:p w14:paraId="6E07D954">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评标方法</w:t>
            </w:r>
          </w:p>
        </w:tc>
        <w:tc>
          <w:tcPr>
            <w:tcW w:w="4968" w:type="dxa"/>
            <w:noWrap w:val="0"/>
            <w:vAlign w:val="center"/>
          </w:tcPr>
          <w:p w14:paraId="3BED6FF5">
            <w:pPr>
              <w:adjustRightInd w:val="0"/>
              <w:snapToGrid w:val="0"/>
              <w:spacing w:line="400" w:lineRule="exact"/>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经评审的最低价法</w:t>
            </w:r>
          </w:p>
        </w:tc>
      </w:tr>
      <w:tr w14:paraId="26ED3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025" w:type="dxa"/>
            <w:noWrap w:val="0"/>
            <w:vAlign w:val="center"/>
          </w:tcPr>
          <w:p w14:paraId="29A2D333">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7.1</w:t>
            </w:r>
          </w:p>
        </w:tc>
        <w:tc>
          <w:tcPr>
            <w:tcW w:w="3243" w:type="dxa"/>
            <w:noWrap w:val="0"/>
            <w:vAlign w:val="center"/>
          </w:tcPr>
          <w:p w14:paraId="4F06EAA8">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是否授权评标委员会</w:t>
            </w:r>
          </w:p>
          <w:p w14:paraId="1C4C757B">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确定中标人</w:t>
            </w:r>
          </w:p>
        </w:tc>
        <w:tc>
          <w:tcPr>
            <w:tcW w:w="4968" w:type="dxa"/>
            <w:noWrap w:val="0"/>
            <w:vAlign w:val="center"/>
          </w:tcPr>
          <w:p w14:paraId="0D393CD1">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□是</w:t>
            </w:r>
          </w:p>
          <w:p w14:paraId="702E8F2D">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☑否，推荐的中标候选人数：</w:t>
            </w:r>
            <w:r>
              <w:rPr>
                <w:rFonts w:hint="eastAsia" w:ascii="宋体" w:hAnsi="宋体" w:cs="宋体"/>
                <w:color w:val="auto"/>
                <w:sz w:val="24"/>
                <w:szCs w:val="24"/>
                <w:u w:val="single"/>
              </w:rPr>
              <w:t xml:space="preserve"> 1 </w:t>
            </w:r>
          </w:p>
        </w:tc>
      </w:tr>
      <w:tr w14:paraId="6D321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1025" w:type="dxa"/>
            <w:noWrap w:val="0"/>
            <w:vAlign w:val="center"/>
          </w:tcPr>
          <w:p w14:paraId="097CA46A">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7.3.1</w:t>
            </w:r>
          </w:p>
        </w:tc>
        <w:tc>
          <w:tcPr>
            <w:tcW w:w="3243" w:type="dxa"/>
            <w:noWrap w:val="0"/>
            <w:vAlign w:val="center"/>
          </w:tcPr>
          <w:p w14:paraId="26092791">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履约保证金</w:t>
            </w:r>
          </w:p>
        </w:tc>
        <w:tc>
          <w:tcPr>
            <w:tcW w:w="4968" w:type="dxa"/>
            <w:noWrap w:val="0"/>
            <w:vAlign w:val="center"/>
          </w:tcPr>
          <w:p w14:paraId="7EC54512">
            <w:pPr>
              <w:rPr>
                <w:color w:val="auto"/>
                <w:sz w:val="24"/>
                <w:szCs w:val="24"/>
              </w:rPr>
            </w:pPr>
            <w:r>
              <w:rPr>
                <w:rFonts w:hint="eastAsia" w:ascii="宋体" w:hAnsi="宋体"/>
                <w:color w:val="auto"/>
                <w:sz w:val="24"/>
                <w:szCs w:val="24"/>
              </w:rPr>
              <w:t>履约担保的形式：</w:t>
            </w:r>
            <w:r>
              <w:rPr>
                <w:rFonts w:hint="eastAsia" w:ascii="宋体" w:hAnsi="宋体" w:cs="宋体"/>
                <w:color w:val="auto"/>
                <w:sz w:val="24"/>
                <w:szCs w:val="24"/>
              </w:rPr>
              <w:t>现金、履约担保、投标人基本账户开户行出具的保函或者保险公司保险单。</w:t>
            </w:r>
          </w:p>
          <w:p w14:paraId="456137C7">
            <w:pPr>
              <w:rPr>
                <w:color w:val="auto"/>
                <w:sz w:val="24"/>
                <w:szCs w:val="24"/>
              </w:rPr>
            </w:pPr>
            <w:r>
              <w:rPr>
                <w:rFonts w:hint="eastAsia" w:ascii="宋体" w:hAnsi="宋体"/>
                <w:color w:val="auto"/>
                <w:sz w:val="24"/>
                <w:szCs w:val="24"/>
              </w:rPr>
              <w:t>履约担保的额度：</w:t>
            </w:r>
            <w:r>
              <w:rPr>
                <w:rFonts w:hint="eastAsia" w:ascii="宋体" w:hAnsi="宋体"/>
                <w:b/>
                <w:bCs/>
                <w:color w:val="auto"/>
                <w:sz w:val="24"/>
                <w:szCs w:val="24"/>
              </w:rPr>
              <w:t>中标价的</w:t>
            </w:r>
            <w:r>
              <w:rPr>
                <w:rFonts w:ascii="宋体" w:hAnsi="宋体"/>
                <w:b/>
                <w:bCs/>
                <w:color w:val="auto"/>
                <w:sz w:val="24"/>
                <w:szCs w:val="24"/>
              </w:rPr>
              <w:t>5</w:t>
            </w:r>
            <w:r>
              <w:rPr>
                <w:rFonts w:hint="eastAsia" w:ascii="宋体" w:hAnsi="宋体"/>
                <w:b/>
                <w:bCs/>
                <w:color w:val="auto"/>
                <w:sz w:val="24"/>
                <w:szCs w:val="24"/>
              </w:rPr>
              <w:t>%</w:t>
            </w:r>
          </w:p>
          <w:p w14:paraId="32A028C5">
            <w:pPr>
              <w:ind w:left="1050" w:hanging="1050"/>
              <w:jc w:val="left"/>
              <w:rPr>
                <w:color w:val="auto"/>
                <w:sz w:val="24"/>
                <w:szCs w:val="24"/>
              </w:rPr>
            </w:pPr>
            <w:r>
              <w:rPr>
                <w:rFonts w:hint="eastAsia" w:ascii="宋体" w:hAnsi="宋体"/>
                <w:color w:val="auto"/>
                <w:sz w:val="24"/>
                <w:szCs w:val="24"/>
              </w:rPr>
              <w:t>提交时间：中标人应在接到中标通知书 5 日内，并在签订合同前，向招标人足额提交履约保证金，否则招标人可以取消其中标资格</w:t>
            </w:r>
            <w:r>
              <w:rPr>
                <w:rFonts w:hint="eastAsia" w:ascii="宋体" w:hAnsi="宋体" w:cs="宋体"/>
                <w:bCs/>
                <w:color w:val="auto"/>
                <w:sz w:val="24"/>
                <w:szCs w:val="24"/>
              </w:rPr>
              <w:t>，在工程竣工验收合格后无息退还</w:t>
            </w:r>
            <w:r>
              <w:rPr>
                <w:rFonts w:hint="eastAsia" w:ascii="宋体" w:hAnsi="宋体"/>
                <w:color w:val="auto"/>
                <w:sz w:val="24"/>
                <w:szCs w:val="24"/>
              </w:rPr>
              <w:t>。</w:t>
            </w:r>
          </w:p>
          <w:p w14:paraId="28E56B6B">
            <w:pPr>
              <w:adjustRightInd w:val="0"/>
              <w:snapToGrid w:val="0"/>
              <w:spacing w:line="400" w:lineRule="exact"/>
              <w:rPr>
                <w:rFonts w:ascii="宋体" w:hAnsi="宋体" w:cs="宋体"/>
                <w:color w:val="auto"/>
                <w:sz w:val="24"/>
                <w:szCs w:val="24"/>
              </w:rPr>
            </w:pPr>
            <w:r>
              <w:rPr>
                <w:rFonts w:hint="eastAsia" w:ascii="宋体" w:hAnsi="宋体"/>
                <w:color w:val="auto"/>
                <w:sz w:val="24"/>
                <w:szCs w:val="24"/>
              </w:rPr>
              <w:t>有效期：至该项目验收合格。</w:t>
            </w:r>
          </w:p>
        </w:tc>
      </w:tr>
      <w:tr w14:paraId="75C95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025" w:type="dxa"/>
            <w:noWrap w:val="0"/>
            <w:vAlign w:val="center"/>
          </w:tcPr>
          <w:p w14:paraId="0A026E24">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8.5.1</w:t>
            </w:r>
          </w:p>
        </w:tc>
        <w:tc>
          <w:tcPr>
            <w:tcW w:w="3243" w:type="dxa"/>
            <w:noWrap w:val="0"/>
            <w:vAlign w:val="center"/>
          </w:tcPr>
          <w:p w14:paraId="4E0CD0BA">
            <w:pPr>
              <w:adjustRightInd w:val="0"/>
              <w:snapToGrid w:val="0"/>
              <w:spacing w:line="400" w:lineRule="exact"/>
              <w:jc w:val="center"/>
              <w:rPr>
                <w:rFonts w:ascii="宋体" w:hAnsi="宋体" w:cs="宋体"/>
                <w:color w:val="auto"/>
                <w:sz w:val="24"/>
                <w:szCs w:val="24"/>
              </w:rPr>
            </w:pPr>
            <w:r>
              <w:rPr>
                <w:rFonts w:hint="eastAsia" w:ascii="宋体" w:hAnsi="宋体" w:cs="宋体"/>
                <w:color w:val="auto"/>
                <w:sz w:val="24"/>
                <w:szCs w:val="24"/>
              </w:rPr>
              <w:t>异议提出的时间</w:t>
            </w:r>
          </w:p>
        </w:tc>
        <w:tc>
          <w:tcPr>
            <w:tcW w:w="4968" w:type="dxa"/>
            <w:noWrap w:val="0"/>
            <w:vAlign w:val="center"/>
          </w:tcPr>
          <w:p w14:paraId="474D6CAF">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在知道或者应当知道之日起十日内（除投标人须知2.2条、5.2条、6.4条除外）</w:t>
            </w:r>
          </w:p>
        </w:tc>
      </w:tr>
      <w:tr w14:paraId="60E58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9236" w:type="dxa"/>
            <w:gridSpan w:val="3"/>
            <w:noWrap w:val="0"/>
            <w:vAlign w:val="top"/>
          </w:tcPr>
          <w:p w14:paraId="5EF6DD1D">
            <w:pPr>
              <w:adjustRightInd w:val="0"/>
              <w:snapToGrid w:val="0"/>
              <w:spacing w:line="400" w:lineRule="exact"/>
              <w:rPr>
                <w:rFonts w:hint="default" w:ascii="宋体" w:hAnsi="宋体" w:cs="宋体"/>
                <w:color w:val="auto"/>
                <w:sz w:val="24"/>
                <w:szCs w:val="24"/>
                <w:lang w:val="en-US" w:eastAsia="zh-CN"/>
              </w:rPr>
            </w:pPr>
            <w:r>
              <w:rPr>
                <w:rFonts w:hint="eastAsia" w:ascii="宋体" w:hAnsi="宋体" w:cs="宋体"/>
                <w:color w:val="auto"/>
                <w:sz w:val="24"/>
                <w:szCs w:val="24"/>
              </w:rPr>
              <w:t>10.需要补充的其他内容</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招标工程量清单下载</w:t>
            </w:r>
          </w:p>
          <w:p w14:paraId="3691EDB1">
            <w:pPr>
              <w:adjustRightInd w:val="0"/>
              <w:snapToGrid w:val="0"/>
              <w:spacing w:line="400" w:lineRule="exact"/>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 xml:space="preserve">链接： https://pan.baidu.com/s/13t1QWqrfgBuSnYP2MllnUQ 提取码： 2025 </w:t>
            </w:r>
          </w:p>
        </w:tc>
      </w:tr>
      <w:tr w14:paraId="322F6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9236" w:type="dxa"/>
            <w:gridSpan w:val="3"/>
            <w:noWrap w:val="0"/>
            <w:vAlign w:val="center"/>
          </w:tcPr>
          <w:p w14:paraId="235A9F88">
            <w:pPr>
              <w:adjustRightInd w:val="0"/>
              <w:snapToGrid w:val="0"/>
              <w:spacing w:line="400" w:lineRule="exact"/>
              <w:rPr>
                <w:rFonts w:ascii="宋体" w:hAnsi="宋体" w:cs="宋体"/>
                <w:color w:val="auto"/>
                <w:sz w:val="24"/>
                <w:szCs w:val="24"/>
              </w:rPr>
            </w:pPr>
            <w:r>
              <w:rPr>
                <w:rFonts w:hint="eastAsia" w:ascii="宋体" w:hAnsi="宋体" w:cs="宋体"/>
                <w:color w:val="auto"/>
                <w:sz w:val="24"/>
                <w:szCs w:val="24"/>
              </w:rPr>
              <w:t>解释权：构成本招标文件的各个组成文件应互为解释，互为说明。当发现的不明确或不一致，在招标文件中有明确规定的，评标委员会应按已明确的规定评标；当发现的不明确或不一致，在招标文件中没有明确规定时：⑴凡是构成合同文件组成内容的不明确或不一致，以合同文件约定内容为准，且以专用合同条款约定的合同文件优先顺序解释；⑵凡不是构成合同文件组成内容的不明确或不一致，除招标文件中有特别规定外，仅适用于招标投标阶段的规定，按招标公告（投标邀请书）、投标人须知、评标办法、投标文件格式的先后顺序解释。同一组成文件中就同一事项的规定或约定不一致的，影响评审的，剔除该因素进行评审；其</w:t>
            </w:r>
            <w:r>
              <w:rPr>
                <w:rFonts w:hint="eastAsia" w:ascii="宋体" w:hAnsi="宋体" w:cs="宋体"/>
                <w:color w:val="auto"/>
                <w:sz w:val="24"/>
                <w:szCs w:val="24"/>
                <w:lang w:eastAsia="zh-CN"/>
              </w:rPr>
              <w:t>他</w:t>
            </w:r>
            <w:r>
              <w:rPr>
                <w:rFonts w:hint="eastAsia" w:ascii="宋体" w:hAnsi="宋体" w:cs="宋体"/>
                <w:color w:val="auto"/>
                <w:sz w:val="24"/>
                <w:szCs w:val="24"/>
              </w:rPr>
              <w:t>情形的，以现行法律法规约定为准；凡同一组成文件不同版本之间有不一致的，以形成时间在后者为准。⑶按本款前述规定仍不能形成结论的，由招标人负责解释。</w:t>
            </w:r>
          </w:p>
        </w:tc>
      </w:tr>
    </w:tbl>
    <w:p w14:paraId="397367E5">
      <w:pPr>
        <w:spacing w:before="60" w:beforeLines="25" w:after="60" w:afterLines="25"/>
        <w:jc w:val="center"/>
        <w:outlineLvl w:val="0"/>
        <w:rPr>
          <w:rFonts w:ascii="宋体" w:hAnsi="宋体"/>
          <w:b/>
          <w:color w:val="auto"/>
          <w:sz w:val="32"/>
          <w:szCs w:val="32"/>
        </w:rPr>
      </w:pPr>
      <w:r>
        <w:rPr>
          <w:rFonts w:hint="eastAsia" w:ascii="宋体" w:hAnsi="宋体"/>
          <w:b/>
          <w:color w:val="auto"/>
          <w:sz w:val="32"/>
          <w:szCs w:val="32"/>
        </w:rPr>
        <w:br w:type="page"/>
      </w:r>
    </w:p>
    <w:p w14:paraId="074A1BCC">
      <w:pPr>
        <w:spacing w:line="360" w:lineRule="auto"/>
        <w:ind w:firstLine="482" w:firstLineChars="200"/>
        <w:rPr>
          <w:rFonts w:ascii="宋体" w:hAnsi="宋体"/>
          <w:b/>
          <w:bCs/>
          <w:color w:val="auto"/>
          <w:sz w:val="24"/>
          <w:szCs w:val="24"/>
        </w:rPr>
      </w:pPr>
      <w:bookmarkStart w:id="2" w:name="_Toc498006644"/>
      <w:bookmarkStart w:id="3" w:name="_Toc389065145"/>
      <w:bookmarkStart w:id="4" w:name="_Toc29430"/>
      <w:r>
        <w:rPr>
          <w:rFonts w:hint="eastAsia" w:ascii="宋体" w:hAnsi="宋体"/>
          <w:b/>
          <w:bCs/>
          <w:color w:val="auto"/>
          <w:sz w:val="24"/>
          <w:szCs w:val="24"/>
        </w:rPr>
        <w:t>1 总则</w:t>
      </w:r>
      <w:bookmarkEnd w:id="2"/>
      <w:bookmarkEnd w:id="3"/>
    </w:p>
    <w:p w14:paraId="350C9435">
      <w:pPr>
        <w:spacing w:line="360" w:lineRule="auto"/>
        <w:ind w:firstLine="482" w:firstLineChars="200"/>
        <w:rPr>
          <w:rFonts w:ascii="宋体" w:hAnsi="宋体"/>
          <w:b/>
          <w:bCs/>
          <w:color w:val="auto"/>
          <w:sz w:val="24"/>
          <w:szCs w:val="24"/>
        </w:rPr>
      </w:pPr>
      <w:bookmarkStart w:id="5" w:name="_Toc389065146"/>
      <w:bookmarkStart w:id="6" w:name="_Toc498006645"/>
      <w:r>
        <w:rPr>
          <w:rFonts w:hint="eastAsia" w:ascii="宋体" w:hAnsi="宋体"/>
          <w:b/>
          <w:bCs/>
          <w:color w:val="auto"/>
          <w:sz w:val="24"/>
          <w:szCs w:val="24"/>
        </w:rPr>
        <w:t>1.1 项目概况</w:t>
      </w:r>
      <w:bookmarkEnd w:id="5"/>
      <w:bookmarkEnd w:id="6"/>
    </w:p>
    <w:p w14:paraId="3153659E">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1.1.1 根据《中华人民共和国招标投标法》等有关法律、法规和规章的规定，本招标项目已具备招标条件，现对该项目进行招标。</w:t>
      </w:r>
    </w:p>
    <w:p w14:paraId="4DE88B35">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1.1.2 本招标项目招标人：见“投标人须知前附表”。</w:t>
      </w:r>
    </w:p>
    <w:p w14:paraId="11D64569">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1.1.3 本标段招标代理机构：见“投标人须知前附表”。</w:t>
      </w:r>
    </w:p>
    <w:p w14:paraId="733D9E6F">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1.1.4 本招标项目及标段名称：见“投标人须知前附表”。</w:t>
      </w:r>
    </w:p>
    <w:p w14:paraId="05F70511">
      <w:pPr>
        <w:spacing w:line="360" w:lineRule="auto"/>
        <w:ind w:firstLine="480" w:firstLineChars="200"/>
        <w:rPr>
          <w:rFonts w:ascii="宋体" w:hAnsi="宋体"/>
          <w:color w:val="auto"/>
          <w:sz w:val="24"/>
          <w:szCs w:val="24"/>
        </w:rPr>
      </w:pPr>
      <w:r>
        <w:rPr>
          <w:rFonts w:hint="eastAsia" w:ascii="宋体" w:hAnsi="宋体"/>
          <w:color w:val="auto"/>
          <w:sz w:val="24"/>
          <w:szCs w:val="24"/>
        </w:rPr>
        <w:t>1.1.5 本标段建设地点：见“投标人须知前附表”。</w:t>
      </w:r>
    </w:p>
    <w:p w14:paraId="4C702B4C">
      <w:pPr>
        <w:spacing w:line="360" w:lineRule="auto"/>
        <w:ind w:firstLine="482" w:firstLineChars="200"/>
        <w:rPr>
          <w:rFonts w:ascii="宋体" w:hAnsi="宋体"/>
          <w:b/>
          <w:bCs/>
          <w:color w:val="auto"/>
          <w:sz w:val="24"/>
          <w:szCs w:val="24"/>
        </w:rPr>
      </w:pPr>
      <w:r>
        <w:rPr>
          <w:rFonts w:hint="eastAsia" w:ascii="宋体" w:hAnsi="宋体"/>
          <w:b/>
          <w:bCs/>
          <w:color w:val="auto"/>
          <w:sz w:val="24"/>
          <w:szCs w:val="24"/>
        </w:rPr>
        <w:t>1.2 资金来源和落实情况</w:t>
      </w:r>
    </w:p>
    <w:p w14:paraId="62224EDB">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1.2.1 本招标项目的资金来源：见“投标人须知前附表”。</w:t>
      </w:r>
    </w:p>
    <w:p w14:paraId="36A78FB9">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1.2.2 本招标项目的出资比例：见“投标人须知前附表”。</w:t>
      </w:r>
    </w:p>
    <w:p w14:paraId="4AD7E7EA">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1.2.3 本招标项目的资金落实情况：见“投标人须知前附表”。</w:t>
      </w:r>
    </w:p>
    <w:p w14:paraId="3849EB4B">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1.2.4 本招标项目的工程款支付方式：见“投标人须知前附表”。</w:t>
      </w:r>
    </w:p>
    <w:p w14:paraId="5C4B61DC">
      <w:pPr>
        <w:spacing w:line="360" w:lineRule="auto"/>
        <w:ind w:firstLine="482" w:firstLineChars="200"/>
        <w:rPr>
          <w:rFonts w:ascii="宋体" w:hAnsi="宋体"/>
          <w:b/>
          <w:bCs/>
          <w:color w:val="auto"/>
          <w:sz w:val="24"/>
          <w:szCs w:val="24"/>
        </w:rPr>
      </w:pPr>
      <w:r>
        <w:rPr>
          <w:rFonts w:hint="eastAsia" w:ascii="宋体" w:hAnsi="宋体"/>
          <w:b/>
          <w:bCs/>
          <w:color w:val="auto"/>
          <w:sz w:val="24"/>
          <w:szCs w:val="24"/>
        </w:rPr>
        <w:t>1.3 招标范围、计划工期和质量要求</w:t>
      </w:r>
    </w:p>
    <w:p w14:paraId="455F5AF2">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1.3.1 本次招标范围：见“投标人须知前附表”。</w:t>
      </w:r>
    </w:p>
    <w:p w14:paraId="1137E0E6">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1.3.2 计划工期：见“投标人须知前附表”。</w:t>
      </w:r>
    </w:p>
    <w:p w14:paraId="7C6B620B">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1.3.3 本标段的质量要求：见“投标人须知前附表”。</w:t>
      </w:r>
    </w:p>
    <w:p w14:paraId="77A68BC1">
      <w:pPr>
        <w:spacing w:line="360" w:lineRule="auto"/>
        <w:ind w:firstLine="482" w:firstLineChars="200"/>
        <w:rPr>
          <w:rFonts w:ascii="宋体" w:hAnsi="宋体"/>
          <w:b/>
          <w:bCs/>
          <w:color w:val="auto"/>
          <w:sz w:val="24"/>
          <w:szCs w:val="24"/>
        </w:rPr>
      </w:pPr>
      <w:r>
        <w:rPr>
          <w:rFonts w:hint="eastAsia" w:ascii="宋体" w:hAnsi="宋体"/>
          <w:b/>
          <w:bCs/>
          <w:color w:val="auto"/>
          <w:sz w:val="24"/>
          <w:szCs w:val="24"/>
        </w:rPr>
        <w:t>1.4 投标人资格要求</w:t>
      </w:r>
    </w:p>
    <w:p w14:paraId="503708F1">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1.4.1 投标人应具备承担本项目施工的资格要求，见招标公告。</w:t>
      </w:r>
    </w:p>
    <w:p w14:paraId="3AD25410">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1.4.2 投标人不得存在下列情形之一：</w:t>
      </w:r>
    </w:p>
    <w:p w14:paraId="4C3B7599">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（1）为招标人不具有独立法人资格的附属机构（单位）；</w:t>
      </w:r>
    </w:p>
    <w:p w14:paraId="4FA39A75">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（2）为本招标项目的监理人、代建人、项目管理人，以及为本招标项目提供招标代理、设计服务的；</w:t>
      </w:r>
    </w:p>
    <w:p w14:paraId="07B18562">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（3）与本招标项目的监理人、代建人、招标代理机构同为一个法定代表人的，或者相互控股、参股的；</w:t>
      </w:r>
    </w:p>
    <w:p w14:paraId="698BF10B">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（4）与招标人存在利害关系可能影响招标公正性的；</w:t>
      </w:r>
    </w:p>
    <w:p w14:paraId="58C9C703">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（5）单位负责人为同一人或者存在控股、管理关系的不同单位；</w:t>
      </w:r>
    </w:p>
    <w:p w14:paraId="0128330E">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（6）处于被责令停业、财产被接管、冻结和破产状态，以及投标资格被取消或者被暂停且在暂停期内；</w:t>
      </w:r>
    </w:p>
    <w:p w14:paraId="7088D352">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（7）因拖欠工人工资或者发生质量安全事故被有关部门限制在招标项目所在地承接工程的；</w:t>
      </w:r>
    </w:p>
    <w:p w14:paraId="5EF892F6">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（8）投标人近3年内有行贿犯罪行为且被记录，或者法定代表人有行贿犯罪记录且自记录之日起未超过5年的。</w:t>
      </w:r>
    </w:p>
    <w:p w14:paraId="2597427C">
      <w:pPr>
        <w:spacing w:line="360" w:lineRule="auto"/>
        <w:ind w:firstLine="482" w:firstLineChars="200"/>
        <w:rPr>
          <w:rFonts w:ascii="宋体" w:hAnsi="宋体"/>
          <w:b/>
          <w:bCs/>
          <w:color w:val="auto"/>
          <w:sz w:val="24"/>
          <w:szCs w:val="24"/>
        </w:rPr>
      </w:pPr>
      <w:r>
        <w:rPr>
          <w:rFonts w:hint="eastAsia" w:ascii="宋体" w:hAnsi="宋体"/>
          <w:b/>
          <w:bCs/>
          <w:color w:val="auto"/>
          <w:sz w:val="24"/>
          <w:szCs w:val="24"/>
        </w:rPr>
        <w:t>1.5 费用承担</w:t>
      </w:r>
    </w:p>
    <w:p w14:paraId="5D1C9A59">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投标人准备和参加投标活动发生的费用自理。</w:t>
      </w:r>
    </w:p>
    <w:p w14:paraId="1F3320C4">
      <w:pPr>
        <w:spacing w:line="360" w:lineRule="auto"/>
        <w:ind w:firstLine="482" w:firstLineChars="200"/>
        <w:rPr>
          <w:rFonts w:ascii="宋体" w:hAnsi="宋体"/>
          <w:b/>
          <w:bCs/>
          <w:color w:val="auto"/>
          <w:sz w:val="24"/>
          <w:szCs w:val="24"/>
        </w:rPr>
      </w:pPr>
      <w:r>
        <w:rPr>
          <w:rFonts w:hint="eastAsia" w:ascii="宋体" w:hAnsi="宋体"/>
          <w:b/>
          <w:bCs/>
          <w:color w:val="auto"/>
          <w:sz w:val="24"/>
          <w:szCs w:val="24"/>
        </w:rPr>
        <w:t>1.6 保密</w:t>
      </w:r>
    </w:p>
    <w:p w14:paraId="0A4A3938">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参与招标投标活动的各方应对招标文件和投标文件中的商业和技术等秘密保密，违者应对由此造成的后果承担法律责任。</w:t>
      </w:r>
    </w:p>
    <w:p w14:paraId="385BED81">
      <w:pPr>
        <w:spacing w:line="360" w:lineRule="auto"/>
        <w:ind w:firstLine="482" w:firstLineChars="200"/>
        <w:rPr>
          <w:rFonts w:ascii="宋体" w:hAnsi="宋体"/>
          <w:b/>
          <w:bCs/>
          <w:color w:val="auto"/>
          <w:sz w:val="24"/>
          <w:szCs w:val="24"/>
        </w:rPr>
      </w:pPr>
      <w:r>
        <w:rPr>
          <w:rFonts w:hint="eastAsia" w:ascii="宋体" w:hAnsi="宋体"/>
          <w:b/>
          <w:bCs/>
          <w:color w:val="auto"/>
          <w:sz w:val="24"/>
          <w:szCs w:val="24"/>
        </w:rPr>
        <w:t>1.7 语言文字</w:t>
      </w:r>
    </w:p>
    <w:p w14:paraId="657DF189">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除专用术语外，与招标投标有关的语言均使用中文，必要时专用术语应附有中文注释。</w:t>
      </w:r>
    </w:p>
    <w:p w14:paraId="71E9670D">
      <w:pPr>
        <w:spacing w:line="360" w:lineRule="auto"/>
        <w:ind w:firstLine="482" w:firstLineChars="200"/>
        <w:rPr>
          <w:rFonts w:ascii="宋体" w:hAnsi="宋体"/>
          <w:b/>
          <w:bCs/>
          <w:color w:val="auto"/>
          <w:sz w:val="24"/>
          <w:szCs w:val="24"/>
        </w:rPr>
      </w:pPr>
      <w:r>
        <w:rPr>
          <w:rFonts w:hint="eastAsia" w:ascii="宋体" w:hAnsi="宋体"/>
          <w:b/>
          <w:bCs/>
          <w:color w:val="auto"/>
          <w:sz w:val="24"/>
          <w:szCs w:val="24"/>
        </w:rPr>
        <w:t>1.8 计量单位</w:t>
      </w:r>
    </w:p>
    <w:p w14:paraId="36646077">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所有计量均采用中华人民共和国法定计量单位。</w:t>
      </w:r>
    </w:p>
    <w:p w14:paraId="0FC5371C">
      <w:pPr>
        <w:spacing w:line="360" w:lineRule="auto"/>
        <w:ind w:firstLine="482" w:firstLineChars="200"/>
        <w:rPr>
          <w:rFonts w:ascii="宋体" w:hAnsi="宋体"/>
          <w:b/>
          <w:bCs/>
          <w:color w:val="auto"/>
          <w:sz w:val="24"/>
          <w:szCs w:val="24"/>
        </w:rPr>
      </w:pPr>
      <w:r>
        <w:rPr>
          <w:rFonts w:hint="eastAsia" w:ascii="宋体" w:hAnsi="宋体"/>
          <w:b/>
          <w:bCs/>
          <w:color w:val="auto"/>
          <w:sz w:val="24"/>
          <w:szCs w:val="24"/>
        </w:rPr>
        <w:t>1.9 踏勘现场</w:t>
      </w:r>
    </w:p>
    <w:p w14:paraId="3975E0E0">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1.9.1 投标人根据需要自行踏勘项目现场。</w:t>
      </w:r>
    </w:p>
    <w:p w14:paraId="4A652DBE">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1.9.2 投标人踏勘现场发生的费用自理。</w:t>
      </w:r>
    </w:p>
    <w:p w14:paraId="10B00E1D">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1.9.3 投标人自行负责在踏勘现场中所发生的人员伤亡和财产损失。</w:t>
      </w:r>
    </w:p>
    <w:p w14:paraId="4FA36750">
      <w:pPr>
        <w:tabs>
          <w:tab w:val="left" w:pos="632"/>
          <w:tab w:val="left" w:pos="1422"/>
        </w:tabs>
        <w:spacing w:line="360" w:lineRule="auto"/>
        <w:ind w:right="68" w:firstLine="482" w:firstLineChars="200"/>
        <w:rPr>
          <w:rFonts w:ascii="宋体" w:hAnsi="宋体"/>
          <w:b/>
          <w:bCs/>
          <w:color w:val="auto"/>
          <w:sz w:val="24"/>
          <w:szCs w:val="24"/>
        </w:rPr>
      </w:pPr>
      <w:r>
        <w:rPr>
          <w:rFonts w:hint="eastAsia" w:ascii="宋体" w:hAnsi="宋体"/>
          <w:b/>
          <w:bCs/>
          <w:color w:val="auto"/>
          <w:sz w:val="24"/>
          <w:szCs w:val="24"/>
        </w:rPr>
        <w:t>1.10 分包</w:t>
      </w:r>
    </w:p>
    <w:p w14:paraId="7106BDF1">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投标人拟在中标后将中标项目的部分非主体、非关键性工作进行分包的，应符合“投标人须知前附表”规定的分包内容、分包金额和接受分包的第三人资质要求等限制性条件。</w:t>
      </w:r>
    </w:p>
    <w:p w14:paraId="58426848">
      <w:pPr>
        <w:tabs>
          <w:tab w:val="left" w:pos="632"/>
          <w:tab w:val="left" w:pos="1422"/>
        </w:tabs>
        <w:spacing w:line="360" w:lineRule="auto"/>
        <w:ind w:right="68" w:firstLine="482" w:firstLineChars="200"/>
        <w:rPr>
          <w:rFonts w:ascii="宋体" w:hAnsi="宋体"/>
          <w:b/>
          <w:bCs/>
          <w:color w:val="auto"/>
          <w:sz w:val="24"/>
          <w:szCs w:val="24"/>
        </w:rPr>
      </w:pPr>
      <w:r>
        <w:rPr>
          <w:rFonts w:hint="eastAsia" w:ascii="宋体" w:hAnsi="宋体"/>
          <w:b/>
          <w:bCs/>
          <w:color w:val="auto"/>
          <w:sz w:val="24"/>
          <w:szCs w:val="24"/>
        </w:rPr>
        <w:t>1.11 偏离</w:t>
      </w:r>
    </w:p>
    <w:p w14:paraId="51C9099F">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投标人须知前附表允许投标文件偏离招标文件某些要求的，偏离应当符合招标文件规定的偏离范围和幅度。</w:t>
      </w:r>
    </w:p>
    <w:p w14:paraId="1520413F">
      <w:pPr>
        <w:tabs>
          <w:tab w:val="left" w:pos="632"/>
          <w:tab w:val="left" w:pos="1422"/>
        </w:tabs>
        <w:spacing w:line="360" w:lineRule="auto"/>
        <w:ind w:right="68" w:firstLine="482" w:firstLineChars="200"/>
        <w:rPr>
          <w:rFonts w:ascii="宋体" w:hAnsi="宋体"/>
          <w:b/>
          <w:bCs/>
          <w:color w:val="auto"/>
          <w:sz w:val="24"/>
          <w:szCs w:val="24"/>
        </w:rPr>
      </w:pPr>
      <w:r>
        <w:rPr>
          <w:rFonts w:hint="eastAsia" w:ascii="宋体" w:hAnsi="宋体"/>
          <w:b/>
          <w:bCs/>
          <w:color w:val="auto"/>
          <w:sz w:val="24"/>
          <w:szCs w:val="24"/>
        </w:rPr>
        <w:t>1.12 知识产权</w:t>
      </w:r>
    </w:p>
    <w:p w14:paraId="4A28CF77">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p w14:paraId="59EFA488">
      <w:pPr>
        <w:tabs>
          <w:tab w:val="left" w:pos="632"/>
          <w:tab w:val="left" w:pos="1422"/>
        </w:tabs>
        <w:spacing w:line="360" w:lineRule="auto"/>
        <w:ind w:right="68" w:firstLine="482" w:firstLineChars="200"/>
        <w:rPr>
          <w:rFonts w:ascii="宋体" w:hAnsi="宋体"/>
          <w:b/>
          <w:bCs/>
          <w:color w:val="auto"/>
          <w:sz w:val="24"/>
          <w:szCs w:val="24"/>
        </w:rPr>
      </w:pPr>
      <w:r>
        <w:rPr>
          <w:rFonts w:hint="eastAsia" w:ascii="宋体" w:hAnsi="宋体"/>
          <w:b/>
          <w:bCs/>
          <w:color w:val="auto"/>
          <w:sz w:val="24"/>
          <w:szCs w:val="24"/>
        </w:rPr>
        <w:t>1.13 同义词语</w:t>
      </w:r>
    </w:p>
    <w:p w14:paraId="5D717F82">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构成招标文件组成部分的“通用合同条款”、“专用合同条款”、“技术标准和要求”和“工程量清单”等章节中出现的措辞“发包人”和“承包人”，在招标投标阶段应当分别按“招标人”和“投标人”进行理解。</w:t>
      </w:r>
    </w:p>
    <w:p w14:paraId="23A0B2E9">
      <w:pPr>
        <w:tabs>
          <w:tab w:val="left" w:pos="632"/>
          <w:tab w:val="left" w:pos="1422"/>
        </w:tabs>
        <w:spacing w:line="360" w:lineRule="auto"/>
        <w:ind w:right="68" w:firstLine="482" w:firstLineChars="200"/>
        <w:rPr>
          <w:rFonts w:ascii="宋体" w:hAnsi="宋体"/>
          <w:b/>
          <w:bCs/>
          <w:color w:val="auto"/>
          <w:sz w:val="24"/>
          <w:szCs w:val="24"/>
        </w:rPr>
      </w:pPr>
      <w:r>
        <w:rPr>
          <w:rFonts w:hint="eastAsia" w:ascii="宋体" w:hAnsi="宋体"/>
          <w:b/>
          <w:bCs/>
          <w:color w:val="auto"/>
          <w:sz w:val="24"/>
          <w:szCs w:val="24"/>
        </w:rPr>
        <w:t>2 招标文件</w:t>
      </w:r>
    </w:p>
    <w:p w14:paraId="325F47D9">
      <w:pPr>
        <w:tabs>
          <w:tab w:val="left" w:pos="632"/>
          <w:tab w:val="left" w:pos="1422"/>
        </w:tabs>
        <w:spacing w:line="360" w:lineRule="auto"/>
        <w:ind w:right="68" w:firstLine="482" w:firstLineChars="200"/>
        <w:rPr>
          <w:rFonts w:ascii="宋体" w:hAnsi="宋体"/>
          <w:b/>
          <w:bCs/>
          <w:color w:val="auto"/>
          <w:sz w:val="24"/>
          <w:szCs w:val="24"/>
        </w:rPr>
      </w:pPr>
      <w:r>
        <w:rPr>
          <w:rFonts w:hint="eastAsia" w:ascii="宋体" w:hAnsi="宋体"/>
          <w:b/>
          <w:bCs/>
          <w:color w:val="auto"/>
          <w:sz w:val="24"/>
          <w:szCs w:val="24"/>
        </w:rPr>
        <w:t>2.1 招标文件的组成</w:t>
      </w:r>
    </w:p>
    <w:p w14:paraId="7CDEE824">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2.1.1 本招标文件包括：</w:t>
      </w:r>
    </w:p>
    <w:p w14:paraId="1A4CA4D6">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（1）</w:t>
      </w:r>
      <w:r>
        <w:rPr>
          <w:rFonts w:hint="eastAsia" w:ascii="宋体" w:hAnsi="宋体"/>
          <w:color w:val="auto"/>
          <w:sz w:val="24"/>
          <w:szCs w:val="24"/>
          <w:lang w:val="en-US" w:eastAsia="zh-CN"/>
        </w:rPr>
        <w:t>招标公告</w:t>
      </w:r>
      <w:r>
        <w:rPr>
          <w:rFonts w:hint="eastAsia" w:ascii="宋体" w:hAnsi="宋体"/>
          <w:color w:val="auto"/>
          <w:sz w:val="24"/>
          <w:szCs w:val="24"/>
        </w:rPr>
        <w:t>；</w:t>
      </w:r>
    </w:p>
    <w:p w14:paraId="512AC9D1">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（2）投标人须知；</w:t>
      </w:r>
    </w:p>
    <w:p w14:paraId="78B852F1">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（3）评标办法；</w:t>
      </w:r>
    </w:p>
    <w:p w14:paraId="27C11125">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（4）合同条款及格式；</w:t>
      </w:r>
    </w:p>
    <w:p w14:paraId="3FD934B7">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（5）工程量清单；</w:t>
      </w:r>
    </w:p>
    <w:p w14:paraId="0FCACA00">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（6）图纸；</w:t>
      </w:r>
    </w:p>
    <w:p w14:paraId="52E167A1">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（7）投标文件格式。</w:t>
      </w:r>
    </w:p>
    <w:p w14:paraId="76A6C2F4">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2.1.2 根据本章第2.2款和第2.3款对招标文件所作的澄清、修改，构成招标文件的组成部分。招标文件的澄清、修改内容前后相互矛盾时，以发布时间在后的文件为准。</w:t>
      </w:r>
    </w:p>
    <w:p w14:paraId="1588C1BE">
      <w:pPr>
        <w:tabs>
          <w:tab w:val="left" w:pos="632"/>
          <w:tab w:val="left" w:pos="1422"/>
        </w:tabs>
        <w:spacing w:line="360" w:lineRule="auto"/>
        <w:ind w:right="68" w:firstLine="482" w:firstLineChars="200"/>
        <w:rPr>
          <w:rFonts w:ascii="宋体" w:hAnsi="宋体"/>
          <w:b/>
          <w:bCs/>
          <w:color w:val="auto"/>
          <w:sz w:val="24"/>
          <w:szCs w:val="24"/>
        </w:rPr>
      </w:pPr>
      <w:r>
        <w:rPr>
          <w:rFonts w:hint="eastAsia" w:ascii="宋体" w:hAnsi="宋体"/>
          <w:b/>
          <w:bCs/>
          <w:color w:val="auto"/>
          <w:sz w:val="24"/>
          <w:szCs w:val="24"/>
        </w:rPr>
        <w:t>2.2 招标文件的澄清</w:t>
      </w:r>
    </w:p>
    <w:p w14:paraId="47ABAA50">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2.2.1 投标人应仔细阅读和检查招标文件的全部内容，投标人如有疑问，应在投标人须知前附表规定的时间，通过书面形式提交，要求招标人对招标文件予以澄清。</w:t>
      </w:r>
    </w:p>
    <w:p w14:paraId="5D3B5487">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投标人不在澄清期限内提出，招标人有权不予答复。</w:t>
      </w:r>
    </w:p>
    <w:p w14:paraId="4693FA8B">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2.2.2 招标文件的澄清将应在投标人须知前附表规定的时间前，通过书面形式发给所有投标人，但招标人不指明澄清问题的来源，招标人不再另行通知。</w:t>
      </w:r>
    </w:p>
    <w:p w14:paraId="5717BFB2">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2.2.3澄清文件按本章第2.2.2款规定发出之时起，视为投标人已收到该澄清文件。投标人未及时查阅招标文件的澄清，或未按照澄清后的招标文件编制投标文件，由此造成的后果由投标人自行承担。</w:t>
      </w:r>
    </w:p>
    <w:p w14:paraId="466363B3">
      <w:pPr>
        <w:tabs>
          <w:tab w:val="left" w:pos="632"/>
          <w:tab w:val="left" w:pos="1422"/>
        </w:tabs>
        <w:spacing w:line="360" w:lineRule="auto"/>
        <w:ind w:right="68" w:firstLine="482" w:firstLineChars="200"/>
        <w:rPr>
          <w:rFonts w:ascii="宋体" w:hAnsi="宋体"/>
          <w:color w:val="auto"/>
          <w:sz w:val="24"/>
          <w:szCs w:val="24"/>
        </w:rPr>
      </w:pPr>
      <w:r>
        <w:rPr>
          <w:rFonts w:hint="eastAsia" w:ascii="宋体" w:hAnsi="宋体"/>
          <w:b/>
          <w:bCs/>
          <w:color w:val="auto"/>
          <w:sz w:val="24"/>
          <w:szCs w:val="24"/>
        </w:rPr>
        <w:t>2.3 招标文件的修改</w:t>
      </w:r>
    </w:p>
    <w:p w14:paraId="65540ACD">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2.3.1 招标文件发布后，招标人确需对招标文件进行修改的，招标人将通过书面形式发给所有投标人。</w:t>
      </w:r>
    </w:p>
    <w:p w14:paraId="243C1800">
      <w:pPr>
        <w:tabs>
          <w:tab w:val="left" w:pos="632"/>
          <w:tab w:val="left" w:pos="1422"/>
        </w:tabs>
        <w:spacing w:line="360" w:lineRule="auto"/>
        <w:ind w:right="68" w:firstLine="480" w:firstLineChars="200"/>
        <w:rPr>
          <w:rFonts w:ascii="宋体" w:hAnsi="宋体"/>
          <w:color w:val="auto"/>
          <w:sz w:val="24"/>
          <w:szCs w:val="24"/>
        </w:rPr>
      </w:pPr>
      <w:r>
        <w:rPr>
          <w:rFonts w:hint="eastAsia" w:ascii="宋体" w:hAnsi="宋体"/>
          <w:color w:val="auto"/>
          <w:sz w:val="24"/>
          <w:szCs w:val="24"/>
        </w:rPr>
        <w:t>2.3.2 修改文件按本章第2.3.1款规定发出之时起，视为投标人已收到该修改文件。投标人未及时查阅招标文件的修改，或未按照修改后的招标文件编制投标文件，由此造成的后果由投标人自行承担。</w:t>
      </w:r>
    </w:p>
    <w:p w14:paraId="55D04E8F">
      <w:pPr>
        <w:tabs>
          <w:tab w:val="left" w:pos="632"/>
          <w:tab w:val="left" w:pos="1422"/>
        </w:tabs>
        <w:spacing w:line="360" w:lineRule="auto"/>
        <w:ind w:right="68" w:firstLine="482" w:firstLineChars="200"/>
        <w:rPr>
          <w:rFonts w:ascii="宋体" w:hAnsi="宋体"/>
          <w:b/>
          <w:color w:val="auto"/>
          <w:sz w:val="24"/>
          <w:szCs w:val="24"/>
        </w:rPr>
      </w:pPr>
      <w:r>
        <w:rPr>
          <w:rFonts w:hint="eastAsia" w:ascii="宋体" w:hAnsi="宋体"/>
          <w:b/>
          <w:color w:val="auto"/>
          <w:sz w:val="24"/>
          <w:szCs w:val="24"/>
        </w:rPr>
        <w:t>2.4 招标控制价</w:t>
      </w:r>
    </w:p>
    <w:p w14:paraId="3C80D5BD">
      <w:pPr>
        <w:tabs>
          <w:tab w:val="left" w:pos="632"/>
          <w:tab w:val="left" w:pos="1422"/>
        </w:tabs>
        <w:spacing w:line="360" w:lineRule="auto"/>
        <w:ind w:right="68" w:firstLine="480" w:firstLineChars="200"/>
        <w:rPr>
          <w:rFonts w:ascii="宋体" w:hAnsi="宋体"/>
          <w:bCs/>
          <w:color w:val="auto"/>
          <w:sz w:val="24"/>
          <w:szCs w:val="24"/>
        </w:rPr>
      </w:pPr>
      <w:r>
        <w:rPr>
          <w:rFonts w:hint="eastAsia" w:ascii="宋体" w:hAnsi="宋体"/>
          <w:bCs/>
          <w:color w:val="auto"/>
          <w:sz w:val="24"/>
          <w:szCs w:val="24"/>
        </w:rPr>
        <w:t>招标控制价，是招标人根据国家或省级、行业建设主管部门颁发的有关计价依据和办法，以及本招标文件和招标工程量清单，结合工程具体情况编制的本次招标工程的最高投标限价。</w:t>
      </w:r>
      <w:r>
        <w:rPr>
          <w:rFonts w:hint="eastAsia" w:ascii="宋体" w:hAnsi="宋体"/>
          <w:b/>
          <w:color w:val="auto"/>
          <w:sz w:val="24"/>
          <w:szCs w:val="24"/>
        </w:rPr>
        <w:t>本工程招标控制价金额见“投标人须知前附表”。</w:t>
      </w:r>
    </w:p>
    <w:p w14:paraId="6F700F71">
      <w:pPr>
        <w:tabs>
          <w:tab w:val="left" w:pos="632"/>
          <w:tab w:val="left" w:pos="1422"/>
        </w:tabs>
        <w:spacing w:line="360" w:lineRule="auto"/>
        <w:ind w:right="68" w:firstLine="482" w:firstLineChars="200"/>
        <w:rPr>
          <w:rFonts w:ascii="宋体" w:hAnsi="宋体"/>
          <w:b/>
          <w:color w:val="auto"/>
          <w:sz w:val="24"/>
          <w:szCs w:val="24"/>
        </w:rPr>
      </w:pPr>
      <w:r>
        <w:rPr>
          <w:rFonts w:hint="eastAsia" w:ascii="宋体" w:hAnsi="宋体"/>
          <w:b/>
          <w:color w:val="auto"/>
          <w:sz w:val="24"/>
          <w:szCs w:val="24"/>
        </w:rPr>
        <w:t>3 投标文件</w:t>
      </w:r>
    </w:p>
    <w:p w14:paraId="47BFCE09">
      <w:pPr>
        <w:tabs>
          <w:tab w:val="left" w:pos="632"/>
          <w:tab w:val="left" w:pos="1422"/>
        </w:tabs>
        <w:spacing w:line="360" w:lineRule="auto"/>
        <w:ind w:right="68" w:firstLine="482" w:firstLineChars="200"/>
        <w:rPr>
          <w:rFonts w:ascii="宋体" w:hAnsi="宋体"/>
          <w:b/>
          <w:color w:val="auto"/>
          <w:sz w:val="24"/>
          <w:szCs w:val="24"/>
        </w:rPr>
      </w:pPr>
      <w:r>
        <w:rPr>
          <w:rFonts w:hint="eastAsia" w:ascii="宋体" w:hAnsi="宋体"/>
          <w:b/>
          <w:color w:val="auto"/>
          <w:sz w:val="24"/>
          <w:szCs w:val="24"/>
        </w:rPr>
        <w:t>3.1 投标文件的组成</w:t>
      </w:r>
    </w:p>
    <w:p w14:paraId="4F3D81D0">
      <w:pPr>
        <w:tabs>
          <w:tab w:val="left" w:pos="0"/>
        </w:tabs>
        <w:spacing w:line="360" w:lineRule="auto"/>
        <w:ind w:right="68" w:firstLine="480" w:firstLineChars="200"/>
        <w:rPr>
          <w:rFonts w:ascii="宋体" w:hAnsi="宋体"/>
          <w:color w:val="auto"/>
          <w:sz w:val="24"/>
          <w:szCs w:val="24"/>
        </w:rPr>
      </w:pPr>
      <w:r>
        <w:rPr>
          <w:rFonts w:hint="eastAsia" w:ascii="宋体" w:hAnsi="宋体"/>
          <w:color w:val="auto"/>
          <w:sz w:val="24"/>
          <w:szCs w:val="24"/>
        </w:rPr>
        <w:t>3.1.1 投标文件均由封面、投标函、法定代表人身份证明、委托代理书（如果有）、</w:t>
      </w:r>
      <w:r>
        <w:rPr>
          <w:rFonts w:hint="eastAsia" w:ascii="宋体" w:hAnsi="宋体"/>
          <w:bCs/>
          <w:color w:val="auto"/>
          <w:sz w:val="24"/>
          <w:szCs w:val="24"/>
        </w:rPr>
        <w:t>资格审查资料、</w:t>
      </w:r>
      <w:r>
        <w:rPr>
          <w:rFonts w:hint="eastAsia" w:ascii="宋体" w:hAnsi="宋体"/>
          <w:color w:val="auto"/>
          <w:sz w:val="24"/>
          <w:szCs w:val="24"/>
        </w:rPr>
        <w:t>已标价工程量清单组成。</w:t>
      </w:r>
    </w:p>
    <w:p w14:paraId="5E040618">
      <w:pPr>
        <w:spacing w:line="360" w:lineRule="auto"/>
        <w:ind w:firstLine="480" w:firstLineChars="200"/>
        <w:jc w:val="left"/>
        <w:rPr>
          <w:rFonts w:ascii="宋体" w:hAnsi="宋体"/>
          <w:color w:val="auto"/>
          <w:sz w:val="24"/>
          <w:szCs w:val="24"/>
        </w:rPr>
      </w:pPr>
      <w:r>
        <w:rPr>
          <w:rFonts w:hint="eastAsia" w:ascii="宋体" w:hAnsi="宋体"/>
          <w:bCs/>
          <w:color w:val="auto"/>
          <w:sz w:val="24"/>
          <w:szCs w:val="24"/>
        </w:rPr>
        <w:t>3.1.2</w:t>
      </w:r>
      <w:r>
        <w:rPr>
          <w:rFonts w:hint="eastAsia" w:ascii="宋体" w:hAnsi="宋体"/>
          <w:b/>
          <w:color w:val="auto"/>
          <w:sz w:val="24"/>
          <w:szCs w:val="24"/>
        </w:rPr>
        <w:t xml:space="preserve"> </w:t>
      </w:r>
      <w:r>
        <w:rPr>
          <w:rFonts w:hint="eastAsia" w:ascii="宋体" w:hAnsi="宋体"/>
          <w:color w:val="auto"/>
          <w:sz w:val="24"/>
          <w:szCs w:val="24"/>
        </w:rPr>
        <w:t>已标价工程量清单,按照施工图纸、招标文件（含工程量清单）、《建设工程工程量清单计价规范》（GB50500-2013）、《房屋建筑与装饰工程工程量计算规范》（GB50854-2013）、《市政工程工程量计算规范》（GB50857-2013）……（以下简称《工程量计算规范》）；《江苏省建筑与装饰工程计价定额》（2014版）、《江苏省安装工程计价定额》（2014版）、《江苏省市政工程计价定额》（2014版）和《江苏省修缮工程计价定额》（20</w:t>
      </w:r>
      <w:r>
        <w:rPr>
          <w:rFonts w:ascii="宋体" w:hAnsi="宋体"/>
          <w:color w:val="auto"/>
          <w:sz w:val="24"/>
          <w:szCs w:val="24"/>
        </w:rPr>
        <w:t>09</w:t>
      </w:r>
      <w:r>
        <w:rPr>
          <w:rFonts w:hint="eastAsia" w:ascii="宋体" w:hAnsi="宋体"/>
          <w:color w:val="auto"/>
          <w:sz w:val="24"/>
          <w:szCs w:val="24"/>
        </w:rPr>
        <w:t>版）……（以下简称《计价定额》）、《江苏省建设工程费用定额》（2014年）以及关于营改增后工程计价依据调整内容（苏建价[2016]154号）以下简称《费用定额》）、苏建函价[2018]298号文件《省住房城乡建设厅关于建筑业增值税计价政策调整的通知》、《盐城工程造价信息》、人工工资执行苏建函价〔2021〕62号及各级建设行政主管部门发布的有关文件及政策性文件等规定进行编制。</w:t>
      </w:r>
    </w:p>
    <w:p w14:paraId="651873BC">
      <w:pPr>
        <w:spacing w:line="360" w:lineRule="auto"/>
        <w:ind w:firstLine="480" w:firstLineChars="200"/>
        <w:rPr>
          <w:rFonts w:ascii="宋体" w:hAnsi="宋体"/>
          <w:bCs/>
          <w:color w:val="auto"/>
          <w:sz w:val="24"/>
          <w:szCs w:val="24"/>
        </w:rPr>
      </w:pPr>
      <w:r>
        <w:rPr>
          <w:rFonts w:hint="eastAsia" w:ascii="宋体" w:hAnsi="宋体"/>
          <w:color w:val="auto"/>
          <w:sz w:val="24"/>
          <w:szCs w:val="24"/>
        </w:rPr>
        <w:t xml:space="preserve">3.1.3 </w:t>
      </w:r>
      <w:r>
        <w:rPr>
          <w:rFonts w:hint="eastAsia" w:ascii="宋体" w:hAnsi="宋体"/>
          <w:bCs/>
          <w:color w:val="auto"/>
          <w:sz w:val="24"/>
          <w:szCs w:val="24"/>
        </w:rPr>
        <w:t>资格审查资料：</w:t>
      </w:r>
    </w:p>
    <w:p w14:paraId="7B043603">
      <w:pPr>
        <w:spacing w:line="360" w:lineRule="auto"/>
        <w:ind w:firstLine="480" w:firstLineChars="200"/>
        <w:rPr>
          <w:rFonts w:hint="eastAsia" w:eastAsia="宋体"/>
          <w:color w:val="auto"/>
          <w:sz w:val="24"/>
          <w:szCs w:val="24"/>
          <w:highlight w:val="yellow"/>
          <w:lang w:val="en-US" w:eastAsia="zh-CN"/>
        </w:rPr>
      </w:pPr>
      <w:r>
        <w:rPr>
          <w:rFonts w:hint="eastAsia" w:ascii="宋体" w:hAnsi="宋体"/>
          <w:color w:val="auto"/>
          <w:sz w:val="24"/>
          <w:szCs w:val="24"/>
        </w:rPr>
        <w:t>企业法人营业执照副本、企业资质证书副本、企业安全生产许可证副本、项目负责人建造师注册证书、项目负责人B类安全生产考核合格证</w:t>
      </w:r>
      <w:r>
        <w:rPr>
          <w:rFonts w:hint="eastAsia" w:ascii="宋体" w:hAnsi="宋体"/>
          <w:color w:val="auto"/>
          <w:sz w:val="24"/>
          <w:szCs w:val="24"/>
          <w:lang w:eastAsia="zh-CN"/>
        </w:rPr>
        <w:t>、</w:t>
      </w:r>
      <w:r>
        <w:rPr>
          <w:rFonts w:hint="eastAsia" w:ascii="宋体" w:hAnsi="宋体" w:eastAsia="宋体" w:cs="宋体"/>
          <w:color w:val="auto"/>
          <w:sz w:val="24"/>
        </w:rPr>
        <w:t>项目负责人及被授权委托人（如果有）养老保险证明</w:t>
      </w:r>
      <w:r>
        <w:rPr>
          <w:rFonts w:hint="eastAsia" w:ascii="宋体" w:hAnsi="宋体" w:cs="宋体"/>
          <w:color w:val="auto"/>
          <w:sz w:val="24"/>
          <w:lang w:eastAsia="zh-CN"/>
        </w:rPr>
        <w:t>、</w:t>
      </w:r>
      <w:r>
        <w:rPr>
          <w:rFonts w:hint="eastAsia" w:ascii="宋体" w:hAnsi="宋体"/>
          <w:color w:val="auto"/>
          <w:sz w:val="24"/>
          <w:szCs w:val="24"/>
        </w:rPr>
        <w:t>企业基本开户许可证或企业银行基本存款账户开户基本信息</w:t>
      </w:r>
      <w:r>
        <w:rPr>
          <w:rFonts w:hint="eastAsia" w:ascii="宋体" w:hAnsi="宋体"/>
          <w:color w:val="auto"/>
          <w:sz w:val="24"/>
          <w:szCs w:val="24"/>
          <w:lang w:eastAsia="zh-CN"/>
        </w:rPr>
        <w:t>。</w:t>
      </w:r>
    </w:p>
    <w:p w14:paraId="19C5A7F5">
      <w:pPr>
        <w:spacing w:line="360" w:lineRule="auto"/>
        <w:ind w:firstLine="482" w:firstLineChars="200"/>
        <w:rPr>
          <w:rFonts w:ascii="宋体" w:hAnsi="宋体"/>
          <w:color w:val="auto"/>
          <w:sz w:val="24"/>
          <w:szCs w:val="24"/>
        </w:rPr>
      </w:pPr>
      <w:r>
        <w:rPr>
          <w:rFonts w:hint="eastAsia" w:ascii="宋体" w:hAnsi="宋体"/>
          <w:b/>
          <w:bCs/>
          <w:color w:val="auto"/>
          <w:sz w:val="24"/>
          <w:szCs w:val="24"/>
        </w:rPr>
        <w:t>上述资格审查资料</w:t>
      </w:r>
      <w:r>
        <w:rPr>
          <w:rFonts w:hint="eastAsia" w:ascii="宋体" w:hAnsi="宋体"/>
          <w:b/>
          <w:color w:val="auto"/>
          <w:sz w:val="24"/>
          <w:szCs w:val="24"/>
        </w:rPr>
        <w:t>复印件应加盖单位公章，投标时不需要提供原件。</w:t>
      </w:r>
    </w:p>
    <w:p w14:paraId="52220FFB">
      <w:pPr>
        <w:spacing w:line="360" w:lineRule="auto"/>
        <w:ind w:firstLine="482" w:firstLineChars="200"/>
        <w:rPr>
          <w:rFonts w:ascii="宋体" w:hAnsi="宋体"/>
          <w:b/>
          <w:bCs/>
          <w:color w:val="auto"/>
          <w:sz w:val="24"/>
          <w:szCs w:val="24"/>
        </w:rPr>
      </w:pPr>
      <w:r>
        <w:rPr>
          <w:rFonts w:hint="eastAsia" w:ascii="宋体" w:hAnsi="宋体"/>
          <w:b/>
          <w:color w:val="auto"/>
          <w:sz w:val="24"/>
          <w:szCs w:val="24"/>
        </w:rPr>
        <w:t xml:space="preserve">3.2 </w:t>
      </w:r>
      <w:r>
        <w:rPr>
          <w:rFonts w:hint="eastAsia" w:ascii="宋体" w:hAnsi="宋体"/>
          <w:b/>
          <w:bCs/>
          <w:color w:val="auto"/>
          <w:sz w:val="24"/>
          <w:szCs w:val="24"/>
        </w:rPr>
        <w:t>投标报价</w:t>
      </w:r>
    </w:p>
    <w:p w14:paraId="0A7A366E">
      <w:pPr>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3.2.1 本工程实行《建设工程工程量清单计价规范》（GB50500-2013）招标，由招标人提供工程量清单，投标人以工程量清单及说明为基础,按江苏省住房和城乡建设厅苏建价[2016]154号文件《省住房城乡建设厅关于建筑业实施营改增后江苏省建设工程计价依据调整的通知》中“一般计税方法”包工包料计算程序编制报价。</w:t>
      </w:r>
    </w:p>
    <w:p w14:paraId="3880515E">
      <w:pPr>
        <w:snapToGrid w:val="0"/>
        <w:spacing w:line="360" w:lineRule="auto"/>
        <w:ind w:firstLine="480" w:firstLineChars="200"/>
        <w:rPr>
          <w:rFonts w:ascii="宋体" w:hAnsi="宋体"/>
          <w:color w:val="auto"/>
          <w:sz w:val="24"/>
          <w:szCs w:val="24"/>
        </w:rPr>
      </w:pPr>
      <w:r>
        <w:rPr>
          <w:rFonts w:hint="eastAsia" w:ascii="宋体" w:hAnsi="宋体"/>
          <w:color w:val="auto"/>
          <w:sz w:val="24"/>
          <w:szCs w:val="24"/>
        </w:rPr>
        <w:t>3.2.2 投标人应充分了解施工场地的</w:t>
      </w:r>
      <w:r>
        <w:rPr>
          <w:rFonts w:ascii="宋体" w:hAnsi="宋体"/>
          <w:color w:val="auto"/>
          <w:sz w:val="24"/>
          <w:szCs w:val="24"/>
        </w:rPr>
        <w:t>位置、周边</w:t>
      </w:r>
      <w:r>
        <w:rPr>
          <w:rFonts w:hint="eastAsia" w:ascii="宋体" w:hAnsi="宋体"/>
          <w:color w:val="auto"/>
          <w:sz w:val="24"/>
          <w:szCs w:val="24"/>
        </w:rPr>
        <w:t>环境</w:t>
      </w:r>
      <w:r>
        <w:rPr>
          <w:rFonts w:ascii="宋体" w:hAnsi="宋体"/>
          <w:color w:val="auto"/>
          <w:sz w:val="24"/>
          <w:szCs w:val="24"/>
        </w:rPr>
        <w:t>、道路、装卸、保管、安装限制</w:t>
      </w:r>
      <w:r>
        <w:rPr>
          <w:rFonts w:hint="eastAsia" w:ascii="宋体" w:hAnsi="宋体"/>
          <w:color w:val="auto"/>
          <w:sz w:val="24"/>
          <w:szCs w:val="24"/>
        </w:rPr>
        <w:t>以</w:t>
      </w:r>
      <w:r>
        <w:rPr>
          <w:rFonts w:ascii="宋体" w:hAnsi="宋体"/>
          <w:color w:val="auto"/>
          <w:sz w:val="24"/>
          <w:szCs w:val="24"/>
        </w:rPr>
        <w:t>及影响</w:t>
      </w:r>
      <w:r>
        <w:rPr>
          <w:rFonts w:hint="eastAsia" w:ascii="宋体" w:hAnsi="宋体"/>
          <w:color w:val="auto"/>
          <w:sz w:val="24"/>
          <w:szCs w:val="24"/>
        </w:rPr>
        <w:t>投标报价的其他要素。投标人</w:t>
      </w:r>
      <w:r>
        <w:rPr>
          <w:rFonts w:ascii="宋体" w:hAnsi="宋体"/>
          <w:color w:val="auto"/>
          <w:sz w:val="24"/>
          <w:szCs w:val="24"/>
        </w:rPr>
        <w:t>根据</w:t>
      </w:r>
      <w:r>
        <w:rPr>
          <w:rFonts w:hint="eastAsia" w:ascii="宋体" w:hAnsi="宋体"/>
          <w:color w:val="auto"/>
          <w:sz w:val="24"/>
          <w:szCs w:val="24"/>
        </w:rPr>
        <w:t>拟实施的施工组织</w:t>
      </w:r>
      <w:r>
        <w:rPr>
          <w:rFonts w:ascii="宋体" w:hAnsi="宋体"/>
          <w:color w:val="auto"/>
          <w:sz w:val="24"/>
          <w:szCs w:val="24"/>
        </w:rPr>
        <w:t>设计</w:t>
      </w:r>
      <w:r>
        <w:rPr>
          <w:rFonts w:hint="eastAsia" w:ascii="宋体" w:hAnsi="宋体"/>
          <w:color w:val="auto"/>
          <w:sz w:val="24"/>
          <w:szCs w:val="24"/>
        </w:rPr>
        <w:t>，结合</w:t>
      </w:r>
      <w:r>
        <w:rPr>
          <w:rFonts w:ascii="宋体" w:hAnsi="宋体"/>
          <w:color w:val="auto"/>
          <w:sz w:val="24"/>
          <w:szCs w:val="24"/>
        </w:rPr>
        <w:t>市场情况进行投标报价。</w:t>
      </w:r>
    </w:p>
    <w:p w14:paraId="15345A38">
      <w:pPr>
        <w:snapToGrid w:val="0"/>
        <w:spacing w:line="360" w:lineRule="auto"/>
        <w:ind w:firstLine="480" w:firstLineChars="200"/>
        <w:rPr>
          <w:rFonts w:ascii="宋体" w:hAnsi="宋体"/>
          <w:color w:val="auto"/>
          <w:sz w:val="24"/>
          <w:szCs w:val="24"/>
        </w:rPr>
      </w:pPr>
      <w:r>
        <w:rPr>
          <w:rFonts w:hint="eastAsia" w:ascii="宋体" w:hAnsi="宋体"/>
          <w:color w:val="auto"/>
          <w:sz w:val="24"/>
          <w:szCs w:val="24"/>
        </w:rPr>
        <w:t>3.2.3 投标人在投标截止时间前修改投标函中的投标报价总额，应同时修改投标文件“已标价工程量清单”中的相应报价，二者必须相同。</w:t>
      </w:r>
    </w:p>
    <w:p w14:paraId="34DFB59C">
      <w:pPr>
        <w:snapToGrid w:val="0"/>
        <w:spacing w:line="360" w:lineRule="auto"/>
        <w:ind w:firstLine="482" w:firstLineChars="200"/>
        <w:rPr>
          <w:rFonts w:ascii="宋体" w:hAnsi="宋体"/>
          <w:b/>
          <w:color w:val="auto"/>
          <w:sz w:val="24"/>
          <w:szCs w:val="24"/>
        </w:rPr>
      </w:pPr>
      <w:r>
        <w:rPr>
          <w:rFonts w:hint="eastAsia" w:ascii="宋体" w:hAnsi="宋体"/>
          <w:b/>
          <w:color w:val="auto"/>
          <w:sz w:val="24"/>
          <w:szCs w:val="24"/>
        </w:rPr>
        <w:t>3.2.4工程量清单中暂列金、暂估价、安全文明施工措施费、规费(包括社会保险费、住房公积金、环境保护税</w:t>
      </w:r>
      <w:r>
        <w:rPr>
          <w:rFonts w:hint="eastAsia" w:ascii="宋体" w:hAnsi="宋体" w:cs="宋体"/>
          <w:b/>
          <w:color w:val="auto"/>
          <w:kern w:val="0"/>
          <w:sz w:val="24"/>
          <w:szCs w:val="24"/>
        </w:rPr>
        <w:t>)</w:t>
      </w:r>
      <w:r>
        <w:rPr>
          <w:rFonts w:hint="eastAsia" w:ascii="宋体" w:hAnsi="宋体"/>
          <w:b/>
          <w:color w:val="auto"/>
          <w:sz w:val="24"/>
          <w:szCs w:val="24"/>
        </w:rPr>
        <w:t>、</w:t>
      </w:r>
      <w:r>
        <w:rPr>
          <w:rFonts w:hint="eastAsia" w:ascii="宋体" w:hAnsi="宋体" w:cs="宋体"/>
          <w:b/>
          <w:color w:val="auto"/>
          <w:kern w:val="0"/>
          <w:sz w:val="24"/>
          <w:szCs w:val="24"/>
        </w:rPr>
        <w:t>税金</w:t>
      </w:r>
      <w:r>
        <w:rPr>
          <w:rFonts w:hint="eastAsia" w:ascii="宋体" w:hAnsi="宋体"/>
          <w:b/>
          <w:color w:val="auto"/>
          <w:sz w:val="24"/>
          <w:szCs w:val="24"/>
        </w:rPr>
        <w:t>为不可竞争费用项目，其金额（费率）不得改变，否则按废标处理。</w:t>
      </w:r>
    </w:p>
    <w:p w14:paraId="7AA3A432">
      <w:pPr>
        <w:spacing w:line="360" w:lineRule="auto"/>
        <w:ind w:firstLine="470" w:firstLineChars="196"/>
        <w:rPr>
          <w:rFonts w:ascii="宋体" w:hAnsi="宋体"/>
          <w:color w:val="auto"/>
          <w:sz w:val="24"/>
          <w:szCs w:val="24"/>
        </w:rPr>
      </w:pPr>
      <w:r>
        <w:rPr>
          <w:rFonts w:hint="eastAsia" w:ascii="宋体" w:hAnsi="宋体"/>
          <w:color w:val="auto"/>
          <w:sz w:val="24"/>
          <w:szCs w:val="24"/>
        </w:rPr>
        <w:t>3.2.5 本工程投标报价采用的币种为人民币,单位为元。</w:t>
      </w:r>
    </w:p>
    <w:p w14:paraId="672A806F">
      <w:pPr>
        <w:spacing w:line="360" w:lineRule="auto"/>
        <w:ind w:left="-5" w:right="68" w:firstLine="482" w:firstLineChars="200"/>
        <w:rPr>
          <w:rFonts w:ascii="宋体" w:hAnsi="宋体"/>
          <w:b/>
          <w:color w:val="auto"/>
          <w:sz w:val="24"/>
          <w:szCs w:val="24"/>
        </w:rPr>
      </w:pPr>
      <w:r>
        <w:rPr>
          <w:rFonts w:hint="eastAsia" w:ascii="宋体" w:hAnsi="宋体"/>
          <w:b/>
          <w:color w:val="auto"/>
          <w:sz w:val="24"/>
          <w:szCs w:val="24"/>
        </w:rPr>
        <w:t>3.3 投标有效期</w:t>
      </w:r>
    </w:p>
    <w:p w14:paraId="3F0F41A7">
      <w:pPr>
        <w:spacing w:line="360" w:lineRule="auto"/>
        <w:ind w:left="-5" w:right="68" w:firstLine="480" w:firstLineChars="200"/>
        <w:rPr>
          <w:rFonts w:ascii="宋体" w:hAnsi="宋体"/>
          <w:bCs/>
          <w:color w:val="auto"/>
          <w:sz w:val="24"/>
          <w:szCs w:val="24"/>
        </w:rPr>
      </w:pPr>
      <w:r>
        <w:rPr>
          <w:rFonts w:hint="eastAsia" w:ascii="宋体" w:hAnsi="宋体"/>
          <w:bCs/>
          <w:color w:val="auto"/>
          <w:sz w:val="24"/>
          <w:szCs w:val="24"/>
        </w:rPr>
        <w:t>3.3.1 在投标人须知前附表规定的投标有效期内，投标人不得要求撤销或修改其投标文件。</w:t>
      </w:r>
    </w:p>
    <w:p w14:paraId="7F2A89D7">
      <w:pPr>
        <w:spacing w:line="360" w:lineRule="auto"/>
        <w:ind w:left="-5" w:right="68" w:firstLine="480" w:firstLineChars="200"/>
        <w:rPr>
          <w:rFonts w:ascii="宋体" w:hAnsi="宋体"/>
          <w:bCs/>
          <w:color w:val="auto"/>
          <w:sz w:val="24"/>
          <w:szCs w:val="24"/>
        </w:rPr>
      </w:pPr>
      <w:r>
        <w:rPr>
          <w:rFonts w:hint="eastAsia" w:ascii="宋体" w:hAnsi="宋体"/>
          <w:bCs/>
          <w:color w:val="auto"/>
          <w:sz w:val="24"/>
          <w:szCs w:val="24"/>
        </w:rPr>
        <w:t>3.3.2 出现特殊情况需要延长投标有效期的，招标人将通知所有投标人延长投标有效期。投标人同意延长的，应相应延长其投标保证金的有效期，但不得要求或被允许修改或撤销其投标文件；投标人拒绝延长的，其投标失效，但投标人有权收回其投标保证金。</w:t>
      </w:r>
    </w:p>
    <w:p w14:paraId="48256FDE">
      <w:pPr>
        <w:spacing w:line="360" w:lineRule="auto"/>
        <w:ind w:left="-5" w:right="68" w:firstLine="482" w:firstLineChars="200"/>
        <w:rPr>
          <w:rFonts w:hint="eastAsia" w:ascii="宋体" w:hAnsi="宋体"/>
          <w:b/>
          <w:color w:val="auto"/>
          <w:sz w:val="24"/>
          <w:szCs w:val="24"/>
        </w:rPr>
      </w:pPr>
      <w:r>
        <w:rPr>
          <w:rFonts w:hint="eastAsia" w:ascii="宋体" w:hAnsi="宋体"/>
          <w:b/>
          <w:color w:val="auto"/>
          <w:sz w:val="24"/>
          <w:szCs w:val="24"/>
        </w:rPr>
        <w:t>3.4 投标保证金</w:t>
      </w:r>
    </w:p>
    <w:p w14:paraId="5DD77A13">
      <w:pPr>
        <w:shd w:val="clear"/>
        <w:tabs>
          <w:tab w:val="left" w:pos="790"/>
          <w:tab w:val="left" w:pos="1422"/>
          <w:tab w:val="left" w:pos="1738"/>
        </w:tabs>
        <w:spacing w:line="360" w:lineRule="auto"/>
        <w:ind w:left="-8" w:right="68" w:firstLine="482" w:firstLineChars="200"/>
        <w:rPr>
          <w:rFonts w:hint="eastAsia" w:ascii="宋体" w:hAnsi="宋体"/>
          <w:b/>
          <w:bCs w:val="0"/>
          <w:color w:val="auto"/>
          <w:sz w:val="24"/>
          <w:szCs w:val="24"/>
          <w:lang w:val="en-US" w:eastAsia="zh-CN"/>
        </w:rPr>
      </w:pPr>
      <w:r>
        <w:rPr>
          <w:rFonts w:hint="eastAsia" w:ascii="宋体" w:hAnsi="宋体"/>
          <w:b/>
          <w:bCs w:val="0"/>
          <w:color w:val="auto"/>
          <w:sz w:val="24"/>
          <w:szCs w:val="24"/>
          <w:lang w:val="en-US" w:eastAsia="zh-CN"/>
        </w:rPr>
        <w:t>叁仟元整</w:t>
      </w:r>
    </w:p>
    <w:p w14:paraId="6AF7398C">
      <w:pPr>
        <w:shd w:val="clear"/>
        <w:tabs>
          <w:tab w:val="left" w:pos="790"/>
          <w:tab w:val="left" w:pos="1422"/>
          <w:tab w:val="left" w:pos="1738"/>
        </w:tabs>
        <w:spacing w:line="360" w:lineRule="auto"/>
        <w:ind w:left="-8" w:right="68" w:firstLine="482" w:firstLineChars="200"/>
        <w:rPr>
          <w:rFonts w:hint="default" w:ascii="宋体" w:hAnsi="宋体" w:eastAsia="宋体"/>
          <w:b/>
          <w:bCs/>
          <w:color w:val="auto"/>
          <w:sz w:val="24"/>
          <w:szCs w:val="24"/>
          <w:lang w:val="en-US" w:eastAsia="zh-CN"/>
        </w:rPr>
      </w:pPr>
      <w:r>
        <w:rPr>
          <w:rFonts w:hint="eastAsia" w:ascii="宋体" w:hAnsi="宋体"/>
          <w:b/>
          <w:bCs/>
          <w:color w:val="auto"/>
          <w:sz w:val="24"/>
          <w:szCs w:val="24"/>
        </w:rPr>
        <w:t xml:space="preserve">3.5 </w:t>
      </w:r>
      <w:r>
        <w:rPr>
          <w:rFonts w:hint="eastAsia" w:ascii="宋体" w:hAnsi="宋体"/>
          <w:b/>
          <w:bCs/>
          <w:color w:val="auto"/>
          <w:sz w:val="24"/>
          <w:szCs w:val="24"/>
          <w:lang w:val="en-US" w:eastAsia="zh-CN"/>
        </w:rPr>
        <w:t>资格审查资料</w:t>
      </w:r>
    </w:p>
    <w:p w14:paraId="1B8685E8">
      <w:pPr>
        <w:shd w:val="clear"/>
        <w:tabs>
          <w:tab w:val="left" w:pos="790"/>
          <w:tab w:val="left" w:pos="1422"/>
          <w:tab w:val="left" w:pos="1738"/>
        </w:tabs>
        <w:spacing w:line="360" w:lineRule="auto"/>
        <w:ind w:left="-8" w:right="68" w:firstLine="480" w:firstLineChars="200"/>
        <w:rPr>
          <w:rFonts w:hint="eastAsia" w:ascii="宋体" w:hAnsi="宋体"/>
          <w:color w:val="auto"/>
          <w:sz w:val="24"/>
          <w:szCs w:val="24"/>
        </w:rPr>
      </w:pPr>
      <w:r>
        <w:rPr>
          <w:rFonts w:hint="eastAsia" w:ascii="宋体" w:hAnsi="宋体"/>
          <w:color w:val="auto"/>
          <w:sz w:val="24"/>
          <w:szCs w:val="24"/>
        </w:rPr>
        <w:t>投标人投标文件中提供的以下资格审查资料原件的彩色扫描件必须真实有效，且须保证彩色扫描件：与原件一致（原件不得涂改，如有涂改须加盖原签发单位公章）、完整、清晰可辨（钢印除外），出现不符合上述任一情况的，资格审查均不予通过。</w:t>
      </w:r>
    </w:p>
    <w:p w14:paraId="4035275D">
      <w:pPr>
        <w:shd w:val="clear"/>
        <w:tabs>
          <w:tab w:val="left" w:pos="790"/>
          <w:tab w:val="left" w:pos="1422"/>
          <w:tab w:val="left" w:pos="1738"/>
        </w:tabs>
        <w:spacing w:line="360" w:lineRule="auto"/>
        <w:ind w:left="-8" w:right="68" w:firstLine="480" w:firstLineChars="200"/>
        <w:rPr>
          <w:rFonts w:hint="eastAsia" w:ascii="宋体" w:hAnsi="宋体"/>
          <w:color w:val="auto"/>
          <w:sz w:val="24"/>
          <w:szCs w:val="24"/>
        </w:rPr>
      </w:pPr>
      <w:r>
        <w:rPr>
          <w:rFonts w:hint="eastAsia" w:ascii="宋体" w:hAnsi="宋体"/>
          <w:color w:val="auto"/>
          <w:sz w:val="24"/>
          <w:szCs w:val="24"/>
        </w:rPr>
        <w:t>投标人编制投标文件时，必须</w:t>
      </w:r>
      <w:r>
        <w:rPr>
          <w:rFonts w:hint="eastAsia" w:ascii="宋体" w:hAnsi="宋体"/>
          <w:color w:val="auto"/>
          <w:sz w:val="24"/>
          <w:szCs w:val="24"/>
          <w:lang w:val="en-US" w:eastAsia="zh-CN"/>
        </w:rPr>
        <w:t>提供</w:t>
      </w:r>
      <w:r>
        <w:rPr>
          <w:rFonts w:hint="eastAsia" w:ascii="宋体" w:hAnsi="宋体"/>
          <w:color w:val="auto"/>
          <w:sz w:val="24"/>
          <w:szCs w:val="24"/>
        </w:rPr>
        <w:t>以下内容：</w:t>
      </w:r>
    </w:p>
    <w:p w14:paraId="56898849">
      <w:pPr>
        <w:shd w:val="clear"/>
        <w:tabs>
          <w:tab w:val="left" w:pos="790"/>
          <w:tab w:val="left" w:pos="1422"/>
          <w:tab w:val="left" w:pos="1738"/>
        </w:tabs>
        <w:spacing w:line="360" w:lineRule="auto"/>
        <w:ind w:left="-8" w:right="68" w:firstLine="480" w:firstLineChars="200"/>
        <w:rPr>
          <w:rFonts w:hint="eastAsia" w:ascii="宋体" w:hAnsi="宋体"/>
          <w:color w:val="auto"/>
          <w:sz w:val="24"/>
          <w:szCs w:val="24"/>
        </w:rPr>
      </w:pPr>
      <w:r>
        <w:rPr>
          <w:rFonts w:hint="eastAsia" w:ascii="宋体" w:hAnsi="宋体"/>
          <w:color w:val="auto"/>
          <w:sz w:val="24"/>
          <w:szCs w:val="24"/>
        </w:rPr>
        <w:t>（1）投标人有效的营业执照（副本）。</w:t>
      </w:r>
    </w:p>
    <w:p w14:paraId="59AAA0EE">
      <w:pPr>
        <w:shd w:val="clear"/>
        <w:tabs>
          <w:tab w:val="left" w:pos="790"/>
          <w:tab w:val="left" w:pos="1422"/>
          <w:tab w:val="left" w:pos="1738"/>
        </w:tabs>
        <w:spacing w:line="360" w:lineRule="auto"/>
        <w:ind w:left="-8" w:right="68" w:firstLine="480" w:firstLineChars="200"/>
        <w:rPr>
          <w:rFonts w:hint="eastAsia" w:ascii="宋体" w:hAnsi="宋体"/>
          <w:color w:val="auto"/>
          <w:sz w:val="24"/>
          <w:szCs w:val="24"/>
        </w:rPr>
      </w:pPr>
      <w:r>
        <w:rPr>
          <w:rFonts w:hint="eastAsia" w:ascii="宋体" w:hAnsi="宋体"/>
          <w:color w:val="auto"/>
          <w:sz w:val="24"/>
          <w:szCs w:val="24"/>
        </w:rPr>
        <w:t>（2）投标人有效的施工资质证书（副本）。</w:t>
      </w:r>
    </w:p>
    <w:p w14:paraId="059DAB92">
      <w:pPr>
        <w:shd w:val="clear"/>
        <w:tabs>
          <w:tab w:val="left" w:pos="790"/>
          <w:tab w:val="left" w:pos="1422"/>
          <w:tab w:val="left" w:pos="1738"/>
        </w:tabs>
        <w:spacing w:line="360" w:lineRule="auto"/>
        <w:ind w:left="-8" w:right="68" w:firstLine="480" w:firstLineChars="200"/>
        <w:rPr>
          <w:rFonts w:hint="eastAsia" w:ascii="宋体" w:hAnsi="宋体"/>
          <w:color w:val="auto"/>
          <w:sz w:val="24"/>
          <w:szCs w:val="24"/>
        </w:rPr>
      </w:pPr>
      <w:r>
        <w:rPr>
          <w:rFonts w:hint="eastAsia" w:ascii="宋体" w:hAnsi="宋体"/>
          <w:color w:val="auto"/>
          <w:sz w:val="24"/>
          <w:szCs w:val="24"/>
        </w:rPr>
        <w:t>（3）投标人有效的企业安全生产许可证（副本）。</w:t>
      </w:r>
    </w:p>
    <w:p w14:paraId="1C87D016">
      <w:pPr>
        <w:shd w:val="clear"/>
        <w:tabs>
          <w:tab w:val="left" w:pos="790"/>
          <w:tab w:val="left" w:pos="1422"/>
          <w:tab w:val="left" w:pos="1738"/>
        </w:tabs>
        <w:spacing w:line="360" w:lineRule="auto"/>
        <w:ind w:left="-8" w:right="68" w:firstLine="480" w:firstLineChars="200"/>
        <w:rPr>
          <w:rFonts w:hint="eastAsia" w:ascii="宋体" w:hAnsi="宋体"/>
          <w:color w:val="auto"/>
          <w:sz w:val="24"/>
          <w:szCs w:val="24"/>
        </w:rPr>
      </w:pPr>
      <w:r>
        <w:rPr>
          <w:rFonts w:hint="eastAsia" w:ascii="宋体" w:hAnsi="宋体"/>
          <w:color w:val="auto"/>
          <w:sz w:val="24"/>
          <w:szCs w:val="24"/>
        </w:rPr>
        <w:t>（4）投标项目负责人有效的安全生产考核合格证（B 类）。</w:t>
      </w:r>
    </w:p>
    <w:p w14:paraId="3DE3BABC">
      <w:pPr>
        <w:shd w:val="clear"/>
        <w:tabs>
          <w:tab w:val="left" w:pos="790"/>
          <w:tab w:val="left" w:pos="1422"/>
          <w:tab w:val="left" w:pos="1738"/>
        </w:tabs>
        <w:spacing w:line="360" w:lineRule="auto"/>
        <w:ind w:left="-8" w:right="68" w:firstLine="480" w:firstLineChars="200"/>
        <w:rPr>
          <w:rFonts w:hint="eastAsia" w:ascii="宋体" w:hAnsi="宋体"/>
          <w:color w:val="auto"/>
          <w:sz w:val="24"/>
          <w:szCs w:val="24"/>
        </w:rPr>
      </w:pPr>
      <w:r>
        <w:rPr>
          <w:rFonts w:hint="eastAsia" w:ascii="宋体" w:hAnsi="宋体"/>
          <w:color w:val="auto"/>
          <w:sz w:val="24"/>
          <w:szCs w:val="24"/>
        </w:rPr>
        <w:t>（5）符合招标文件约定要求的项目负责人的建造师注册证书。</w:t>
      </w:r>
    </w:p>
    <w:p w14:paraId="55F57E68">
      <w:pPr>
        <w:shd w:val="clear"/>
        <w:tabs>
          <w:tab w:val="left" w:pos="790"/>
          <w:tab w:val="left" w:pos="1422"/>
          <w:tab w:val="left" w:pos="1738"/>
        </w:tabs>
        <w:spacing w:line="360" w:lineRule="auto"/>
        <w:ind w:left="-8" w:right="68" w:firstLine="480" w:firstLineChars="200"/>
        <w:rPr>
          <w:rFonts w:hint="eastAsia" w:ascii="宋体" w:hAnsi="宋体"/>
          <w:color w:val="auto"/>
          <w:sz w:val="24"/>
          <w:szCs w:val="24"/>
        </w:rPr>
      </w:pPr>
      <w:r>
        <w:rPr>
          <w:rFonts w:hint="eastAsia" w:ascii="宋体" w:hAnsi="宋体"/>
          <w:color w:val="auto"/>
          <w:sz w:val="24"/>
          <w:szCs w:val="24"/>
        </w:rPr>
        <w:t>（6）企业基本开户许可证或企业银行基本存款账户开户基本信息加盖投标人单位公章。</w:t>
      </w:r>
    </w:p>
    <w:p w14:paraId="7320B324">
      <w:pPr>
        <w:shd w:val="clear"/>
        <w:tabs>
          <w:tab w:val="left" w:pos="790"/>
          <w:tab w:val="left" w:pos="1422"/>
          <w:tab w:val="left" w:pos="1738"/>
        </w:tabs>
        <w:spacing w:line="360" w:lineRule="auto"/>
        <w:ind w:left="-8" w:right="68" w:firstLine="480" w:firstLineChars="200"/>
        <w:rPr>
          <w:rFonts w:hint="eastAsia" w:ascii="宋体" w:hAnsi="宋体" w:eastAsia="宋体"/>
          <w:color w:val="auto"/>
          <w:sz w:val="24"/>
          <w:szCs w:val="24"/>
          <w:lang w:eastAsia="zh-CN"/>
        </w:rPr>
      </w:pPr>
      <w:r>
        <w:rPr>
          <w:rFonts w:hint="eastAsia" w:ascii="宋体" w:hAnsi="宋体"/>
          <w:color w:val="auto"/>
          <w:sz w:val="24"/>
          <w:szCs w:val="24"/>
          <w:lang w:eastAsia="zh-CN"/>
        </w:rPr>
        <w:t>（</w:t>
      </w:r>
      <w:r>
        <w:rPr>
          <w:rFonts w:hint="eastAsia" w:ascii="宋体" w:hAnsi="宋体"/>
          <w:color w:val="auto"/>
          <w:sz w:val="24"/>
          <w:szCs w:val="24"/>
          <w:lang w:val="en-US" w:eastAsia="zh-CN"/>
        </w:rPr>
        <w:t>7</w:t>
      </w:r>
      <w:r>
        <w:rPr>
          <w:rFonts w:hint="eastAsia" w:ascii="宋体" w:hAnsi="宋体"/>
          <w:color w:val="auto"/>
          <w:sz w:val="24"/>
          <w:szCs w:val="24"/>
          <w:lang w:eastAsia="zh-CN"/>
        </w:rPr>
        <w:t>）</w:t>
      </w:r>
      <w:r>
        <w:rPr>
          <w:rFonts w:hint="eastAsia" w:ascii="宋体" w:hAnsi="宋体" w:eastAsia="宋体" w:cs="宋体"/>
          <w:color w:val="auto"/>
          <w:sz w:val="24"/>
        </w:rPr>
        <w:t>项目负责人及被授权委托人（如果有）养老保险证明；</w:t>
      </w:r>
    </w:p>
    <w:p w14:paraId="214F5D84">
      <w:pPr>
        <w:shd w:val="clear"/>
        <w:tabs>
          <w:tab w:val="left" w:pos="790"/>
          <w:tab w:val="left" w:pos="1422"/>
          <w:tab w:val="left" w:pos="1738"/>
        </w:tabs>
        <w:spacing w:line="360" w:lineRule="auto"/>
        <w:ind w:left="-8" w:right="68" w:firstLine="480" w:firstLineChars="200"/>
        <w:rPr>
          <w:rFonts w:ascii="宋体" w:hAnsi="宋体"/>
          <w:color w:val="auto"/>
          <w:sz w:val="24"/>
          <w:szCs w:val="24"/>
        </w:rPr>
      </w:pPr>
      <w:r>
        <w:rPr>
          <w:rFonts w:hint="eastAsia" w:ascii="宋体" w:hAnsi="宋体"/>
          <w:color w:val="auto"/>
          <w:sz w:val="24"/>
          <w:szCs w:val="24"/>
        </w:rPr>
        <w:t>（</w:t>
      </w:r>
      <w:r>
        <w:rPr>
          <w:rFonts w:hint="eastAsia" w:ascii="宋体" w:hAnsi="宋体"/>
          <w:color w:val="auto"/>
          <w:sz w:val="24"/>
          <w:szCs w:val="24"/>
          <w:lang w:val="en-US" w:eastAsia="zh-CN"/>
        </w:rPr>
        <w:t>8</w:t>
      </w:r>
      <w:r>
        <w:rPr>
          <w:rFonts w:hint="eastAsia" w:ascii="宋体" w:hAnsi="宋体"/>
          <w:color w:val="auto"/>
          <w:sz w:val="24"/>
          <w:szCs w:val="24"/>
        </w:rPr>
        <w:t>）招标文件要求的其它证明资料</w:t>
      </w:r>
      <w:r>
        <w:rPr>
          <w:rFonts w:hint="eastAsia" w:ascii="宋体" w:hAnsi="宋体"/>
          <w:color w:val="auto"/>
          <w:sz w:val="24"/>
          <w:szCs w:val="24"/>
        </w:rPr>
        <w:t>。</w:t>
      </w:r>
    </w:p>
    <w:p w14:paraId="1937BB7B">
      <w:pPr>
        <w:tabs>
          <w:tab w:val="left" w:pos="632"/>
        </w:tabs>
        <w:spacing w:line="360" w:lineRule="auto"/>
        <w:ind w:firstLine="482" w:firstLineChars="200"/>
        <w:rPr>
          <w:rFonts w:ascii="宋体" w:hAnsi="宋体" w:cs="宋体"/>
          <w:color w:val="auto"/>
          <w:sz w:val="24"/>
          <w:szCs w:val="24"/>
        </w:rPr>
      </w:pPr>
      <w:r>
        <w:rPr>
          <w:rFonts w:hint="eastAsia" w:ascii="宋体" w:hAnsi="宋体" w:cs="宋体"/>
          <w:b/>
          <w:bCs/>
          <w:color w:val="auto"/>
          <w:sz w:val="24"/>
          <w:szCs w:val="24"/>
        </w:rPr>
        <w:t>3.6 投标文件的编制</w:t>
      </w:r>
    </w:p>
    <w:p w14:paraId="3E647706">
      <w:pPr>
        <w:tabs>
          <w:tab w:val="left" w:pos="632"/>
        </w:tabs>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3.6.1投标文件应按第六章“投标文件格式”进行编写，如有必要，可以增加附页，作为投标文件的组成部分。</w:t>
      </w:r>
    </w:p>
    <w:p w14:paraId="12F7ED49">
      <w:pPr>
        <w:tabs>
          <w:tab w:val="left" w:pos="632"/>
        </w:tabs>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lang w:val="en-US" w:eastAsia="zh-CN"/>
        </w:rPr>
        <w:t>3.6.2</w:t>
      </w:r>
      <w:r>
        <w:rPr>
          <w:rFonts w:hint="eastAsia" w:ascii="宋体" w:hAnsi="宋体" w:cs="宋体"/>
          <w:color w:val="auto"/>
          <w:sz w:val="24"/>
          <w:szCs w:val="24"/>
        </w:rPr>
        <w:t>投标文件的编制方法及要求</w:t>
      </w:r>
    </w:p>
    <w:p w14:paraId="2326EF39">
      <w:pPr>
        <w:tabs>
          <w:tab w:val="left" w:pos="632"/>
        </w:tabs>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lang w:val="en-US" w:eastAsia="zh-CN"/>
        </w:rPr>
        <w:t>3.6.2.1</w:t>
      </w:r>
      <w:r>
        <w:rPr>
          <w:rFonts w:hint="eastAsia" w:ascii="宋体" w:hAnsi="宋体" w:cs="宋体"/>
          <w:color w:val="auto"/>
          <w:sz w:val="24"/>
          <w:szCs w:val="24"/>
          <w:lang w:eastAsia="zh-CN"/>
        </w:rPr>
        <w:t>投标文件</w:t>
      </w:r>
      <w:r>
        <w:rPr>
          <w:rFonts w:hint="eastAsia" w:ascii="宋体" w:hAnsi="宋体" w:cs="宋体"/>
          <w:color w:val="auto"/>
          <w:sz w:val="24"/>
          <w:szCs w:val="24"/>
        </w:rPr>
        <w:t>按要求的内容和顺序编制，按要求签字盖章后生成PDF文档（PDF文档须清晰可辨，如因不清晰导致评标委员会无法评审，将被作为无效投标处理），使用压缩软件加密后发送至</w:t>
      </w:r>
      <w:r>
        <w:rPr>
          <w:rFonts w:hint="eastAsia" w:ascii="宋体" w:hAnsi="宋体" w:cs="宋体"/>
          <w:color w:val="auto"/>
          <w:sz w:val="24"/>
          <w:szCs w:val="24"/>
          <w:lang w:eastAsia="zh-CN"/>
        </w:rPr>
        <w:t>代理公司</w:t>
      </w:r>
      <w:r>
        <w:rPr>
          <w:rFonts w:hint="eastAsia" w:ascii="宋体" w:hAnsi="宋体" w:cs="宋体"/>
          <w:color w:val="auto"/>
          <w:sz w:val="24"/>
          <w:szCs w:val="24"/>
        </w:rPr>
        <w:t>指定的邮箱（</w:t>
      </w:r>
      <w:r>
        <w:rPr>
          <w:rFonts w:hint="eastAsia" w:ascii="宋体" w:hAnsi="宋体" w:cs="宋体"/>
          <w:color w:val="auto"/>
          <w:sz w:val="24"/>
          <w:szCs w:val="24"/>
          <w:lang w:val="en-US" w:eastAsia="zh-CN"/>
        </w:rPr>
        <w:t>357164755@qq.com</w:t>
      </w:r>
      <w:r>
        <w:rPr>
          <w:rFonts w:hint="eastAsia" w:ascii="宋体" w:hAnsi="宋体" w:cs="宋体"/>
          <w:color w:val="auto"/>
          <w:sz w:val="24"/>
          <w:szCs w:val="24"/>
        </w:rPr>
        <w:t>），压缩包里面有且仅有一个文件。邮箱发送主题须标明“(项目名称)</w:t>
      </w:r>
      <w:r>
        <w:rPr>
          <w:rFonts w:hint="eastAsia" w:ascii="宋体" w:hAnsi="宋体" w:cs="宋体"/>
          <w:color w:val="auto"/>
          <w:sz w:val="24"/>
          <w:szCs w:val="24"/>
          <w:lang w:eastAsia="zh-CN"/>
        </w:rPr>
        <w:t>投标文件</w:t>
      </w:r>
      <w:r>
        <w:rPr>
          <w:rFonts w:hint="eastAsia" w:ascii="宋体" w:hAnsi="宋体" w:cs="宋体"/>
          <w:color w:val="auto"/>
          <w:sz w:val="24"/>
          <w:szCs w:val="24"/>
        </w:rPr>
        <w:t>”字样，压缩包</w:t>
      </w:r>
      <w:r>
        <w:rPr>
          <w:rFonts w:hint="eastAsia" w:ascii="宋体" w:hAnsi="宋体" w:cs="宋体"/>
          <w:color w:val="auto"/>
          <w:sz w:val="24"/>
          <w:szCs w:val="24"/>
          <w:lang w:val="en-US" w:eastAsia="zh-CN"/>
        </w:rPr>
        <w:t>与</w:t>
      </w:r>
      <w:r>
        <w:rPr>
          <w:rFonts w:hint="eastAsia" w:ascii="宋体" w:hAnsi="宋体" w:cs="宋体"/>
          <w:color w:val="auto"/>
          <w:sz w:val="24"/>
          <w:szCs w:val="24"/>
        </w:rPr>
        <w:t>PDF文件名称须标明“</w:t>
      </w:r>
      <w:r>
        <w:rPr>
          <w:rFonts w:hint="eastAsia" w:ascii="宋体" w:hAnsi="宋体" w:cs="宋体"/>
          <w:color w:val="auto"/>
          <w:sz w:val="24"/>
          <w:szCs w:val="24"/>
          <w:lang w:eastAsia="zh-CN"/>
        </w:rPr>
        <w:t>投标人简称(不超过五个字）</w:t>
      </w:r>
      <w:r>
        <w:rPr>
          <w:rFonts w:hint="eastAsia" w:ascii="宋体" w:hAnsi="宋体" w:cs="宋体"/>
          <w:color w:val="auto"/>
          <w:sz w:val="24"/>
          <w:szCs w:val="24"/>
        </w:rPr>
        <w:t>+(项目名称)</w:t>
      </w:r>
      <w:r>
        <w:rPr>
          <w:rFonts w:hint="eastAsia" w:ascii="宋体" w:hAnsi="宋体" w:cs="宋体"/>
          <w:color w:val="auto"/>
          <w:sz w:val="24"/>
          <w:szCs w:val="24"/>
          <w:lang w:eastAsia="zh-CN"/>
        </w:rPr>
        <w:t>投标文件</w:t>
      </w:r>
      <w:r>
        <w:rPr>
          <w:rFonts w:hint="eastAsia" w:ascii="宋体" w:hAnsi="宋体" w:cs="宋体"/>
          <w:color w:val="auto"/>
          <w:sz w:val="24"/>
          <w:szCs w:val="24"/>
        </w:rPr>
        <w:t>”。</w:t>
      </w:r>
    </w:p>
    <w:p w14:paraId="5E5556DD">
      <w:pPr>
        <w:tabs>
          <w:tab w:val="left" w:pos="632"/>
        </w:tabs>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投标单位中标后需提供纸质投标文件</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按要求装订，</w:t>
      </w:r>
      <w:r>
        <w:rPr>
          <w:rFonts w:hint="eastAsia" w:ascii="宋体" w:hAnsi="宋体" w:cs="宋体"/>
          <w:color w:val="auto"/>
          <w:sz w:val="24"/>
          <w:szCs w:val="24"/>
        </w:rPr>
        <w:t>一</w:t>
      </w:r>
      <w:r>
        <w:rPr>
          <w:rFonts w:hint="eastAsia" w:ascii="宋体" w:hAnsi="宋体" w:cs="宋体"/>
          <w:color w:val="auto"/>
          <w:sz w:val="24"/>
          <w:szCs w:val="24"/>
          <w:lang w:val="en-US" w:eastAsia="zh-CN"/>
        </w:rPr>
        <w:t>正两副</w:t>
      </w:r>
      <w:r>
        <w:rPr>
          <w:rFonts w:hint="eastAsia" w:ascii="宋体" w:hAnsi="宋体" w:cs="宋体"/>
          <w:color w:val="auto"/>
          <w:sz w:val="24"/>
          <w:szCs w:val="24"/>
        </w:rPr>
        <w:t>。</w:t>
      </w:r>
      <w:r>
        <w:rPr>
          <w:rFonts w:hint="eastAsia" w:ascii="宋体" w:hAnsi="宋体" w:cs="宋体"/>
          <w:color w:val="auto"/>
          <w:sz w:val="24"/>
          <w:szCs w:val="24"/>
          <w:lang w:eastAsia="zh-CN"/>
        </w:rPr>
        <w:t>）</w:t>
      </w:r>
    </w:p>
    <w:p w14:paraId="3EA4663F">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3.6.</w:t>
      </w:r>
      <w:r>
        <w:rPr>
          <w:rFonts w:hint="eastAsia" w:ascii="宋体" w:hAnsi="宋体" w:cs="宋体"/>
          <w:color w:val="auto"/>
          <w:sz w:val="24"/>
          <w:szCs w:val="24"/>
          <w:lang w:val="en-US" w:eastAsia="zh-CN"/>
        </w:rPr>
        <w:t>3</w:t>
      </w:r>
      <w:r>
        <w:rPr>
          <w:rFonts w:hint="eastAsia" w:ascii="宋体" w:hAnsi="宋体" w:cs="宋体"/>
          <w:color w:val="auto"/>
          <w:sz w:val="24"/>
          <w:szCs w:val="24"/>
        </w:rPr>
        <w:t xml:space="preserve"> 投标文件应当对招标文件有关工期、投标有效期、质量要求、技术标准和要求、招标范围等实质性内容作出响应。</w:t>
      </w:r>
    </w:p>
    <w:p w14:paraId="0F403B01">
      <w:pPr>
        <w:tabs>
          <w:tab w:val="left" w:pos="632"/>
        </w:tabs>
        <w:spacing w:line="360" w:lineRule="auto"/>
        <w:ind w:firstLine="482" w:firstLineChars="200"/>
        <w:rPr>
          <w:rFonts w:hint="eastAsia" w:ascii="宋体" w:hAnsi="宋体" w:cs="宋体"/>
          <w:b/>
          <w:bCs/>
          <w:color w:val="auto"/>
          <w:sz w:val="24"/>
          <w:szCs w:val="24"/>
          <w:lang w:val="en-US" w:eastAsia="zh-CN"/>
        </w:rPr>
      </w:pPr>
      <w:r>
        <w:rPr>
          <w:rFonts w:hint="eastAsia" w:ascii="宋体" w:hAnsi="宋体" w:cs="宋体"/>
          <w:b/>
          <w:bCs/>
          <w:color w:val="auto"/>
          <w:sz w:val="24"/>
          <w:szCs w:val="24"/>
          <w:lang w:val="en-US" w:eastAsia="zh-CN"/>
        </w:rPr>
        <w:t>4 投标文件编制的其他要求：</w:t>
      </w:r>
    </w:p>
    <w:p w14:paraId="5967633E">
      <w:pPr>
        <w:tabs>
          <w:tab w:val="left" w:pos="632"/>
        </w:tabs>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lang w:val="en-US" w:eastAsia="zh-CN"/>
        </w:rPr>
        <w:t>4.1</w:t>
      </w:r>
      <w:r>
        <w:rPr>
          <w:rFonts w:hint="eastAsia" w:ascii="宋体" w:hAnsi="宋体" w:cs="宋体"/>
          <w:color w:val="auto"/>
          <w:sz w:val="24"/>
          <w:szCs w:val="24"/>
        </w:rPr>
        <w:t>招标文件提供的表式投标人应使用，但表式可以按同样格式拓展。</w:t>
      </w:r>
    </w:p>
    <w:p w14:paraId="7B857B1B">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4.2 投标文件的递交</w:t>
      </w:r>
    </w:p>
    <w:p w14:paraId="2C6544A7">
      <w:pPr>
        <w:tabs>
          <w:tab w:val="left" w:pos="632"/>
        </w:tabs>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lang w:val="en-US" w:eastAsia="zh-CN"/>
        </w:rPr>
        <w:t>4.2.1</w:t>
      </w:r>
      <w:r>
        <w:rPr>
          <w:rFonts w:hint="eastAsia" w:ascii="宋体" w:hAnsi="宋体" w:cs="宋体"/>
          <w:color w:val="auto"/>
          <w:sz w:val="24"/>
          <w:szCs w:val="24"/>
        </w:rPr>
        <w:t>投标人必须在招标文件规定的投标文件递交截止时间前完成投标文件的递交。</w:t>
      </w:r>
    </w:p>
    <w:p w14:paraId="3B4D83C3">
      <w:pPr>
        <w:tabs>
          <w:tab w:val="left" w:pos="632"/>
        </w:tabs>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lang w:val="en-US" w:eastAsia="zh-CN"/>
        </w:rPr>
        <w:t>4.2.2</w:t>
      </w:r>
      <w:r>
        <w:rPr>
          <w:rFonts w:hint="eastAsia" w:ascii="宋体" w:hAnsi="宋体" w:cs="宋体"/>
          <w:color w:val="auto"/>
          <w:sz w:val="24"/>
          <w:szCs w:val="24"/>
        </w:rPr>
        <w:t>投标人递交投标文件的地点：见投标须知前附表。</w:t>
      </w:r>
    </w:p>
    <w:p w14:paraId="378E0242">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lang w:val="en-US" w:eastAsia="zh-CN"/>
        </w:rPr>
        <w:t>4.2.3</w:t>
      </w:r>
      <w:r>
        <w:rPr>
          <w:rFonts w:hint="eastAsia" w:ascii="宋体" w:hAnsi="宋体" w:cs="宋体"/>
          <w:color w:val="auto"/>
          <w:sz w:val="24"/>
          <w:szCs w:val="24"/>
        </w:rPr>
        <w:t>投标单位因故无法参加开标的，须在开标截止日前以书面形式向招标代理出具情况说明，否则视为恶意投标，六个月内不得参加</w:t>
      </w:r>
      <w:r>
        <w:rPr>
          <w:rFonts w:hint="eastAsia" w:ascii="宋体" w:hAnsi="宋体" w:cs="宋体"/>
          <w:color w:val="auto"/>
          <w:sz w:val="24"/>
          <w:szCs w:val="24"/>
          <w:lang w:val="en-US" w:eastAsia="zh-CN"/>
        </w:rPr>
        <w:t>响水县</w:t>
      </w:r>
      <w:r>
        <w:rPr>
          <w:rFonts w:hint="eastAsia" w:ascii="宋体" w:hAnsi="宋体" w:cs="宋体"/>
          <w:color w:val="auto"/>
          <w:sz w:val="24"/>
          <w:szCs w:val="24"/>
        </w:rPr>
        <w:t>招投标项目。</w:t>
      </w:r>
    </w:p>
    <w:p w14:paraId="0A9E960C">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4.3 投标文件的修改与撤回</w:t>
      </w:r>
    </w:p>
    <w:p w14:paraId="2959E6CE">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投标截止时间之前，投标人可对所递交的投标文件以书面的形式进行修改或撤回。修改的内容作为投标文件的组成部分。修改的投标文件应按招标文件的相关规定进行编制、盖章、签字、密封、标识和递交，并标明“修改”字样。</w:t>
      </w:r>
    </w:p>
    <w:p w14:paraId="30FE2490">
      <w:pPr>
        <w:tabs>
          <w:tab w:val="left" w:pos="632"/>
        </w:tabs>
        <w:spacing w:line="360" w:lineRule="auto"/>
        <w:ind w:firstLine="480" w:firstLineChars="200"/>
        <w:rPr>
          <w:rFonts w:hint="eastAsia" w:ascii="宋体" w:hAnsi="宋体" w:cs="宋体"/>
          <w:color w:val="auto"/>
          <w:sz w:val="24"/>
          <w:szCs w:val="24"/>
          <w:lang w:eastAsia="zh-CN"/>
        </w:rPr>
      </w:pPr>
      <w:r>
        <w:rPr>
          <w:rFonts w:hint="eastAsia" w:ascii="宋体" w:hAnsi="宋体" w:cs="宋体"/>
          <w:color w:val="auto"/>
          <w:sz w:val="24"/>
          <w:szCs w:val="24"/>
          <w:lang w:val="en-US" w:eastAsia="zh-CN"/>
        </w:rPr>
        <w:t>4.4</w:t>
      </w:r>
      <w:r>
        <w:rPr>
          <w:rFonts w:hint="eastAsia" w:ascii="宋体" w:hAnsi="宋体" w:cs="宋体"/>
          <w:color w:val="auto"/>
          <w:sz w:val="24"/>
          <w:szCs w:val="24"/>
        </w:rPr>
        <w:t>投标文件的</w:t>
      </w:r>
      <w:r>
        <w:rPr>
          <w:rFonts w:hint="eastAsia" w:ascii="宋体" w:hAnsi="宋体" w:cs="宋体"/>
          <w:color w:val="auto"/>
          <w:sz w:val="24"/>
          <w:szCs w:val="24"/>
          <w:lang w:val="en-US" w:eastAsia="zh-CN"/>
        </w:rPr>
        <w:t>解密</w:t>
      </w:r>
    </w:p>
    <w:p w14:paraId="3358219A">
      <w:pPr>
        <w:tabs>
          <w:tab w:val="left" w:pos="632"/>
        </w:tabs>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lang w:val="en-US" w:eastAsia="zh-CN"/>
        </w:rPr>
        <w:t>投标</w:t>
      </w:r>
      <w:r>
        <w:rPr>
          <w:rFonts w:hint="eastAsia" w:ascii="宋体" w:hAnsi="宋体" w:cs="宋体"/>
          <w:color w:val="auto"/>
          <w:sz w:val="24"/>
          <w:szCs w:val="24"/>
        </w:rPr>
        <w:t>文件的</w:t>
      </w:r>
      <w:r>
        <w:rPr>
          <w:rFonts w:hint="eastAsia" w:ascii="宋体" w:hAnsi="宋体" w:cs="宋体"/>
          <w:color w:val="auto"/>
          <w:sz w:val="24"/>
          <w:szCs w:val="24"/>
          <w:lang w:val="en-US" w:eastAsia="zh-CN"/>
        </w:rPr>
        <w:t>压缩包</w:t>
      </w:r>
      <w:r>
        <w:rPr>
          <w:rFonts w:hint="eastAsia" w:ascii="宋体" w:hAnsi="宋体" w:cs="宋体"/>
          <w:color w:val="auto"/>
          <w:sz w:val="24"/>
          <w:szCs w:val="24"/>
        </w:rPr>
        <w:t>密码在</w:t>
      </w:r>
      <w:r>
        <w:rPr>
          <w:rFonts w:hint="eastAsia" w:ascii="宋体" w:hAnsi="宋体" w:cs="宋体"/>
          <w:color w:val="auto"/>
          <w:sz w:val="24"/>
          <w:szCs w:val="24"/>
          <w:lang w:val="en-US" w:eastAsia="zh-CN"/>
        </w:rPr>
        <w:t>投标截止时间后15分钟内</w:t>
      </w:r>
      <w:r>
        <w:rPr>
          <w:rFonts w:hint="eastAsia" w:ascii="宋体" w:hAnsi="宋体" w:cs="宋体"/>
          <w:color w:val="auto"/>
          <w:sz w:val="24"/>
          <w:szCs w:val="24"/>
        </w:rPr>
        <w:t>发送至招标人指定邮箱（邮件主题为：投标人简称(不超过五个字）+(项目名称)</w:t>
      </w:r>
      <w:r>
        <w:rPr>
          <w:rFonts w:hint="eastAsia" w:ascii="宋体" w:hAnsi="宋体" w:cs="宋体"/>
          <w:color w:val="auto"/>
          <w:sz w:val="24"/>
          <w:szCs w:val="24"/>
          <w:lang w:eastAsia="zh-CN"/>
        </w:rPr>
        <w:t>投标文件。</w:t>
      </w:r>
    </w:p>
    <w:p w14:paraId="26BCF121">
      <w:pPr>
        <w:tabs>
          <w:tab w:val="left" w:pos="632"/>
        </w:tabs>
        <w:spacing w:line="360" w:lineRule="auto"/>
        <w:ind w:firstLine="482" w:firstLineChars="200"/>
        <w:rPr>
          <w:rFonts w:hint="eastAsia" w:ascii="宋体" w:hAnsi="宋体" w:cs="宋体"/>
          <w:b/>
          <w:bCs/>
          <w:color w:val="auto"/>
          <w:sz w:val="24"/>
          <w:szCs w:val="24"/>
        </w:rPr>
      </w:pPr>
      <w:r>
        <w:rPr>
          <w:rFonts w:hint="eastAsia" w:ascii="宋体" w:hAnsi="宋体" w:cs="宋体"/>
          <w:b/>
          <w:bCs/>
          <w:color w:val="auto"/>
          <w:sz w:val="24"/>
          <w:szCs w:val="24"/>
        </w:rPr>
        <w:t>5 开标</w:t>
      </w:r>
    </w:p>
    <w:p w14:paraId="3D1EFCFA">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5.1 开标时间、地点和投标人参会代表</w:t>
      </w:r>
    </w:p>
    <w:p w14:paraId="188EBF0C">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5.1.1 招标人在投标人须知前附表规定的时间和地点公开开标；</w:t>
      </w:r>
    </w:p>
    <w:p w14:paraId="2D10CC15">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5.1.2 参加开标会的投标人代表的要求见投标人须知前附表。未按要求派相关人员参加开标的，其投标将被拒绝。</w:t>
      </w:r>
    </w:p>
    <w:p w14:paraId="42ED70EC">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5.2 开标程序</w:t>
      </w:r>
    </w:p>
    <w:p w14:paraId="74F7623A">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5.2.1 招标人按下列程序进行开标：</w:t>
      </w:r>
    </w:p>
    <w:p w14:paraId="7B029CD7">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（1）宣布开标纪律；</w:t>
      </w:r>
    </w:p>
    <w:p w14:paraId="72D5A5BD">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（2）宣布招标人、招标代理机构、招投标监管部门、交易中心出席开标会的有关人员姓名；</w:t>
      </w:r>
    </w:p>
    <w:p w14:paraId="25F0F2FE">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（3）响水县公证处工作人员公布在投标截止时间前递交投标文件的投标人数量以及投标保证金缴纳情况；</w:t>
      </w:r>
    </w:p>
    <w:p w14:paraId="0C0B1776">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（4）招标人逐一核验招标文件要求参加开标会的投标人人员身份；</w:t>
      </w:r>
    </w:p>
    <w:p w14:paraId="3CBAE0B0">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（5）当众唱标，宣读投标人名称、标段名称、投标报价、质量标准、工期、项目负责人及其他内容；</w:t>
      </w:r>
    </w:p>
    <w:p w14:paraId="5A86F67F">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（6）出席开标会议的相关人员在开标记录上签字确认，未签字的视为认同；</w:t>
      </w:r>
    </w:p>
    <w:p w14:paraId="508B72B4">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（7）开标结束。</w:t>
      </w:r>
    </w:p>
    <w:p w14:paraId="57D31E7E">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5.3 不予接受的投标文件</w:t>
      </w:r>
    </w:p>
    <w:p w14:paraId="0F1539F4">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5.3.1 投标文件有下列情形之一的，招标人不予接受：</w:t>
      </w:r>
    </w:p>
    <w:p w14:paraId="5685E52D">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5.3.1.1 投标文件逾期送达或者未送达指定地点的。</w:t>
      </w:r>
    </w:p>
    <w:p w14:paraId="1AB0C6DC">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5.3.1.2 未按照招标文件的要求予以密封的。</w:t>
      </w:r>
    </w:p>
    <w:p w14:paraId="782B27B2">
      <w:pPr>
        <w:tabs>
          <w:tab w:val="left" w:pos="632"/>
        </w:tabs>
        <w:spacing w:line="360" w:lineRule="auto"/>
        <w:ind w:firstLine="482" w:firstLineChars="200"/>
        <w:rPr>
          <w:rFonts w:hint="eastAsia" w:ascii="宋体" w:hAnsi="宋体" w:cs="宋体"/>
          <w:b/>
          <w:bCs/>
          <w:color w:val="auto"/>
          <w:sz w:val="24"/>
          <w:szCs w:val="24"/>
        </w:rPr>
      </w:pPr>
      <w:r>
        <w:rPr>
          <w:rFonts w:hint="eastAsia" w:ascii="宋体" w:hAnsi="宋体" w:cs="宋体"/>
          <w:b/>
          <w:bCs/>
          <w:color w:val="auto"/>
          <w:sz w:val="24"/>
          <w:szCs w:val="24"/>
        </w:rPr>
        <w:t>6 评标</w:t>
      </w:r>
    </w:p>
    <w:p w14:paraId="0232C2C4">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6.1 评标委员会</w:t>
      </w:r>
    </w:p>
    <w:p w14:paraId="6A05FBD1">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6.1.1 评标由招标人依法组建的评标委员会负责。评标委员会成员人数以及技术、经济等方面专家的确定方式见“投标人须知前附表”。</w:t>
      </w:r>
    </w:p>
    <w:p w14:paraId="3899AC85">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6.1.2 评标委员会成员有下列情形之一的，应当回避：</w:t>
      </w:r>
    </w:p>
    <w:p w14:paraId="45F3BCE6">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（1）投标人或投标人的主要负责人的近亲属；</w:t>
      </w:r>
    </w:p>
    <w:p w14:paraId="46A7430B">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（2）项目主管部门或者行政监督部门的人员；</w:t>
      </w:r>
    </w:p>
    <w:p w14:paraId="63B98CE4">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（3）与投标人有经济利益关系，可能影响对投标公正评审的；</w:t>
      </w:r>
    </w:p>
    <w:p w14:paraId="7F98F86B">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（4）曾因在招标、评标以及其他与招标投标有关活动中从事违法行为而受过行政处罚或刑事处罚的。</w:t>
      </w:r>
    </w:p>
    <w:p w14:paraId="62D63B42">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6.2 评标原则</w:t>
      </w:r>
    </w:p>
    <w:p w14:paraId="2F0801DE">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评标活动遵循公平、公正、科学和择优的原则。</w:t>
      </w:r>
    </w:p>
    <w:p w14:paraId="3CB6BBF9">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6.3 评标</w:t>
      </w:r>
    </w:p>
    <w:p w14:paraId="10482771">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评标委员会按照第三章“评标办法”规定的方法、评审因素、标准和程序对投标文件进行评审。第三章“评标办法”没有规定的方法、评审因素和标准，不作为评标依据。</w:t>
      </w:r>
    </w:p>
    <w:p w14:paraId="565A62B6">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6.4 评标结果公示</w:t>
      </w:r>
    </w:p>
    <w:p w14:paraId="467A5D06">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6.4.1招标人在收到评标报告之日起3日内在本招标项目招标公告发布的同一媒介发布评标结果公示，公示期不少于3日。</w:t>
      </w:r>
    </w:p>
    <w:p w14:paraId="051FCF43">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6.4.2 投标人或者其他利害关系人对评标结果有异议的，应当在公示期间提出。招标人自收到异议之日起3日内作出答复。对招标人答复不满意或招标人拒不答复的，投标人可按照本章第8.5条的规定程序向有关行政监督部门投诉。</w:t>
      </w:r>
    </w:p>
    <w:p w14:paraId="5DA64F06">
      <w:pPr>
        <w:tabs>
          <w:tab w:val="left" w:pos="632"/>
        </w:tabs>
        <w:spacing w:line="360" w:lineRule="auto"/>
        <w:ind w:firstLine="482" w:firstLineChars="200"/>
        <w:rPr>
          <w:rFonts w:hint="eastAsia" w:ascii="宋体" w:hAnsi="宋体" w:cs="宋体"/>
          <w:b/>
          <w:bCs/>
          <w:color w:val="auto"/>
          <w:sz w:val="24"/>
          <w:szCs w:val="24"/>
        </w:rPr>
      </w:pPr>
      <w:r>
        <w:rPr>
          <w:rFonts w:hint="eastAsia" w:ascii="宋体" w:hAnsi="宋体" w:cs="宋体"/>
          <w:b/>
          <w:bCs/>
          <w:color w:val="auto"/>
          <w:sz w:val="24"/>
          <w:szCs w:val="24"/>
        </w:rPr>
        <w:t>7 合同授予</w:t>
      </w:r>
    </w:p>
    <w:p w14:paraId="07CA3038">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7.1 定标方式</w:t>
      </w:r>
    </w:p>
    <w:p w14:paraId="1A50F79E">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招标人依据评标委员会推荐的中标候选人依法确定中标人，评标委员会推荐中标候选人的人数见第三章“评标办法”。评标委员会推荐中标候选人的人数见“投标人须知前附表”。</w:t>
      </w:r>
    </w:p>
    <w:p w14:paraId="0D482684">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7.2 中标通知及中标结果公告</w:t>
      </w:r>
    </w:p>
    <w:p w14:paraId="1D645C3D">
      <w:pPr>
        <w:tabs>
          <w:tab w:val="left" w:pos="632"/>
        </w:tabs>
        <w:spacing w:line="360" w:lineRule="auto"/>
        <w:ind w:firstLine="480" w:firstLineChars="200"/>
        <w:rPr>
          <w:rFonts w:hint="default" w:ascii="宋体" w:hAnsi="宋体" w:cs="宋体"/>
          <w:color w:val="auto"/>
          <w:sz w:val="24"/>
          <w:szCs w:val="24"/>
          <w:lang w:val="en-US" w:eastAsia="zh-CN"/>
        </w:rPr>
      </w:pPr>
      <w:r>
        <w:rPr>
          <w:rFonts w:hint="eastAsia" w:ascii="宋体" w:hAnsi="宋体" w:cs="宋体"/>
          <w:color w:val="auto"/>
          <w:sz w:val="24"/>
          <w:szCs w:val="24"/>
        </w:rPr>
        <w:t>7.2.1 评标结果公示期满无异议或投诉的，招标人按规定的格式以书面形式向中标人发出中标通知书。</w:t>
      </w:r>
    </w:p>
    <w:p w14:paraId="13AA5E66">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7.3 履约保证金</w:t>
      </w:r>
    </w:p>
    <w:p w14:paraId="6DA239AF">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7.3.1 在签订合同前，中标人应按“投标人须知前附表”规定的金额、担保形式和招标文件第四章“合同条款及格式”规定的履约担保格式向招标人提交履约保证金。联合体中标的，其履约保证金由牵头人递交，并应符合“投标人须知前附表”规定的金额、担保形式和招标文件第四章“合同条款及格式”规定的履约担保格式要求。</w:t>
      </w:r>
    </w:p>
    <w:p w14:paraId="4162BD81">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7.3.2 中标人不能按本章第7.3.1项要求提交履约保证金的，视为放弃中标，其投标保证金不予退还，给招标人造成的损失超过投标保证金数额的，中标人还应当对超过部分予以赔偿。</w:t>
      </w:r>
    </w:p>
    <w:p w14:paraId="3020B2E5">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7.3.3 中标人存在串通投标，以他人名义投标或者以其他方式弄虚作假方式骗取中标，将中标项目转让或肢解转让给他人，合同主要条款与招标文件、投标文件内容不一致或者订立背离合同实质性内容协议的，拖欠农民工工资、材料款引发信访，因管理不善、实力不够拖延工期等违法失信行为的，按不低于10%比例扣收履约保证金，具体扣收比例，由县招标办根据违法失信具体情况，商招标人确定。</w:t>
      </w:r>
    </w:p>
    <w:p w14:paraId="6FAE53B2">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7.3.4 因中标人原因，延误工期的，按延误工期比例扣收履约保证金。</w:t>
      </w:r>
    </w:p>
    <w:p w14:paraId="77515D29">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7.4 签订合同</w:t>
      </w:r>
    </w:p>
    <w:p w14:paraId="07F1288A">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7.4.1 招标人和中标人应当在投标有效期内以及中标通知书发出之日起15天内，根据招标文件和中标人的投标文件订立书面合同。中标人无正当理由拒签合同的，招标人取消其中标资格，其投标保证金不予退还；给招标人造成的损失超过投标保证金数额的，中标人还应当对超过部分予以赔偿。对依法必须进行招标的项目的中标人，由有关行政监督部门责令改正。</w:t>
      </w:r>
    </w:p>
    <w:p w14:paraId="1512645C">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7.4.2 排名第一的中标候选人放弃中标，或因不可抗力提出不能履行合同，或者被查实存在影响中标结果的违法行为等情形，不符合中标条件的，招标人可以按照评标委员会提出的中标候选人名单排序依次确定其他中标候选人为中标人，依次确定其他中标候选人与招标人预期差距较大，或者对招标人明显不利的，招标人可以重新招标。</w:t>
      </w:r>
    </w:p>
    <w:p w14:paraId="38B05765">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7.4.3 发出中标通知书后，招标人无正当理由拒签合同的，由有关行政监督部门给予警告，责令改正。同时招标人向中标人退还投标保证金；给中标人造成损失的，还应当赔偿损失。</w:t>
      </w:r>
    </w:p>
    <w:p w14:paraId="20CCADD7">
      <w:pPr>
        <w:tabs>
          <w:tab w:val="left" w:pos="632"/>
        </w:tabs>
        <w:spacing w:line="360" w:lineRule="auto"/>
        <w:ind w:firstLine="482" w:firstLineChars="200"/>
        <w:rPr>
          <w:rFonts w:hint="eastAsia" w:ascii="宋体" w:hAnsi="宋体" w:cs="宋体"/>
          <w:b/>
          <w:bCs/>
          <w:color w:val="auto"/>
          <w:sz w:val="24"/>
          <w:szCs w:val="24"/>
        </w:rPr>
      </w:pPr>
      <w:r>
        <w:rPr>
          <w:rFonts w:hint="eastAsia" w:ascii="宋体" w:hAnsi="宋体" w:cs="宋体"/>
          <w:b/>
          <w:bCs/>
          <w:color w:val="auto"/>
          <w:sz w:val="24"/>
          <w:szCs w:val="24"/>
        </w:rPr>
        <w:t>8 纪律和监督</w:t>
      </w:r>
    </w:p>
    <w:p w14:paraId="7AD9E23C">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8.1 对招标人的纪律要求</w:t>
      </w:r>
    </w:p>
    <w:p w14:paraId="65B7B4DB">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招标人不得泄漏招标投标活动中应当保密的情况和资料，不得与投标人串通损害国家利益、社会公共利益或者他人合法权益。</w:t>
      </w:r>
    </w:p>
    <w:p w14:paraId="601ADD84">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8.2 对投标人的纪律要求</w:t>
      </w:r>
    </w:p>
    <w:p w14:paraId="768EAB10">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003FAEDA">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8.3 对评标委员会成员的纪律要求</w:t>
      </w:r>
    </w:p>
    <w:p w14:paraId="1BF66D37">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529646E2">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8.4 对与评标活动有关的工作人员的纪律要求</w:t>
      </w:r>
    </w:p>
    <w:p w14:paraId="68657EEF">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163D7597">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8.5 异议与投诉</w:t>
      </w:r>
    </w:p>
    <w:p w14:paraId="0F5BE939">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8.5.1异议</w:t>
      </w:r>
    </w:p>
    <w:p w14:paraId="50A05188">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投标人或者其他利害关系人对招标文件有异议的，应在投标人须知前附表规定的时间前提出。招标人应当自收到异议之日起3日内作出答复；作出答复前，应当暂停招标投标活动。</w:t>
      </w:r>
    </w:p>
    <w:p w14:paraId="03420EE6">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投标人对开标有异议的，应当在开标现场提出，招标人应当当场作出答复，并制作记录。</w:t>
      </w:r>
    </w:p>
    <w:p w14:paraId="22BFBD05">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投标人或者其他利害关系人对依法必须进行招标的项目的评标结果有异议的，应当在中标候选人公示期间提出。</w:t>
      </w:r>
    </w:p>
    <w:p w14:paraId="53B977F6">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8.5.2投诉</w:t>
      </w:r>
    </w:p>
    <w:p w14:paraId="509793FE">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投标人和其他利害关系人认为本次招标活动违反法律、法规和规章规定的，可以在知道或者应当知道之日起十日内向有管辖权的建设工程招标投标行政监督部门提出书面投诉。投诉应当有明确的请求和必要的证明材料。就第7.5.1项规定事项提出投诉的，应先向招标人提出异议。</w:t>
      </w:r>
    </w:p>
    <w:p w14:paraId="2E33C5C6">
      <w:pPr>
        <w:tabs>
          <w:tab w:val="left" w:pos="632"/>
        </w:tabs>
        <w:spacing w:line="360" w:lineRule="auto"/>
        <w:ind w:firstLine="482" w:firstLineChars="200"/>
        <w:rPr>
          <w:rFonts w:hint="eastAsia" w:ascii="宋体" w:hAnsi="宋体" w:cs="宋体"/>
          <w:b/>
          <w:bCs/>
          <w:color w:val="auto"/>
          <w:sz w:val="24"/>
          <w:szCs w:val="24"/>
        </w:rPr>
      </w:pPr>
      <w:r>
        <w:rPr>
          <w:rFonts w:hint="eastAsia" w:ascii="宋体" w:hAnsi="宋体" w:cs="宋体"/>
          <w:b/>
          <w:bCs/>
          <w:color w:val="auto"/>
          <w:sz w:val="24"/>
          <w:szCs w:val="24"/>
        </w:rPr>
        <w:t>9 解释权</w:t>
      </w:r>
    </w:p>
    <w:p w14:paraId="302F31D9">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p w14:paraId="0BC6E156">
      <w:pPr>
        <w:tabs>
          <w:tab w:val="left" w:pos="632"/>
        </w:tabs>
        <w:spacing w:line="360" w:lineRule="auto"/>
        <w:ind w:firstLine="482" w:firstLineChars="200"/>
        <w:rPr>
          <w:rFonts w:hint="eastAsia" w:ascii="宋体" w:hAnsi="宋体" w:cs="宋体"/>
          <w:b/>
          <w:bCs/>
          <w:color w:val="auto"/>
          <w:sz w:val="24"/>
          <w:szCs w:val="24"/>
        </w:rPr>
      </w:pPr>
      <w:r>
        <w:rPr>
          <w:rFonts w:hint="eastAsia" w:ascii="宋体" w:hAnsi="宋体" w:cs="宋体"/>
          <w:b/>
          <w:bCs/>
          <w:color w:val="auto"/>
          <w:sz w:val="24"/>
          <w:szCs w:val="24"/>
        </w:rPr>
        <w:t>10 招标人补充的其他内容</w:t>
      </w:r>
    </w:p>
    <w:p w14:paraId="6FD9B735">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10.1、见“投标人须知前附表”。</w:t>
      </w:r>
    </w:p>
    <w:p w14:paraId="65A20657">
      <w:pPr>
        <w:tabs>
          <w:tab w:val="left" w:pos="632"/>
        </w:tabs>
        <w:spacing w:line="360" w:lineRule="auto"/>
        <w:ind w:firstLine="480" w:firstLineChars="200"/>
        <w:rPr>
          <w:rFonts w:hint="default" w:ascii="宋体" w:hAnsi="宋体" w:cs="宋体"/>
          <w:color w:val="auto"/>
          <w:sz w:val="24"/>
          <w:szCs w:val="24"/>
          <w:lang w:val="en-US" w:eastAsia="zh-CN"/>
        </w:rPr>
      </w:pPr>
      <w:r>
        <w:rPr>
          <w:rFonts w:hint="eastAsia" w:ascii="宋体" w:hAnsi="宋体" w:cs="宋体"/>
          <w:color w:val="auto"/>
          <w:sz w:val="24"/>
          <w:szCs w:val="24"/>
        </w:rPr>
        <w:t>10.2招标项目中的专项工程暂估，必须经招标人确定才可实施，否则发包人不予认可。</w:t>
      </w:r>
    </w:p>
    <w:p w14:paraId="16C681BA">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3.3 投标有效期</w:t>
      </w:r>
    </w:p>
    <w:p w14:paraId="7DF9FC33">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3.3.1 在投标人须知前附表规定的投标有效期内，投标人不得要求撤销或修改其投标文件。</w:t>
      </w:r>
    </w:p>
    <w:p w14:paraId="37992F9C">
      <w:pPr>
        <w:tabs>
          <w:tab w:val="left" w:pos="632"/>
        </w:tabs>
        <w:spacing w:line="360" w:lineRule="auto"/>
        <w:ind w:firstLine="480" w:firstLineChars="200"/>
        <w:rPr>
          <w:rFonts w:ascii="宋体" w:hAnsi="宋体" w:cs="宋体"/>
          <w:color w:val="auto"/>
          <w:sz w:val="24"/>
          <w:szCs w:val="24"/>
        </w:rPr>
      </w:pPr>
      <w:r>
        <w:rPr>
          <w:rFonts w:hint="eastAsia" w:ascii="宋体" w:hAnsi="宋体" w:cs="宋体"/>
          <w:color w:val="auto"/>
          <w:sz w:val="24"/>
          <w:szCs w:val="24"/>
        </w:rPr>
        <w:t>3.3.2 出现特殊情况需要延长投标有效期的，招标人将通知所有投标人延长投标有效期。投标人同意延长的，应相应延长其投标保证金的有效期，但不得要求或被允许修改或撤销其投标文件；投标人拒绝延长的，其投标失效，但投标人有权收回其投标保证金。</w:t>
      </w:r>
    </w:p>
    <w:p w14:paraId="0120006E">
      <w:pPr>
        <w:shd w:val="clear" w:color="auto" w:fill="FFFFFF"/>
        <w:tabs>
          <w:tab w:val="left" w:pos="425"/>
        </w:tabs>
        <w:adjustRightInd w:val="0"/>
        <w:snapToGrid w:val="0"/>
        <w:spacing w:before="120" w:beforeLines="50" w:after="120" w:afterLines="50"/>
        <w:ind w:firstLine="640"/>
        <w:jc w:val="right"/>
        <w:rPr>
          <w:rFonts w:ascii="宋体" w:hAnsi="宋体" w:cs="宋体"/>
          <w:color w:val="auto"/>
          <w:szCs w:val="21"/>
        </w:rPr>
        <w:sectPr>
          <w:footerReference r:id="rId3" w:type="first"/>
          <w:pgSz w:w="11906" w:h="16838"/>
          <w:pgMar w:top="1247" w:right="1213" w:bottom="1247" w:left="1213" w:header="850" w:footer="992" w:gutter="0"/>
          <w:pgNumType w:start="1"/>
          <w:cols w:space="0" w:num="1"/>
          <w:titlePg/>
          <w:rtlGutter w:val="0"/>
          <w:docGrid w:linePitch="312" w:charSpace="0"/>
        </w:sectPr>
      </w:pPr>
    </w:p>
    <w:p w14:paraId="6CA5A4D8">
      <w:pPr>
        <w:pStyle w:val="2"/>
        <w:keepNext/>
        <w:keepLines/>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Arial"/>
          <w:b/>
          <w:color w:val="auto"/>
          <w:szCs w:val="21"/>
          <w:lang w:eastAsia="zh-CN"/>
        </w:rPr>
      </w:pPr>
      <w:bookmarkStart w:id="7" w:name="_Toc6447"/>
      <w:r>
        <w:rPr>
          <w:rFonts w:hint="eastAsia" w:ascii="宋体" w:hAnsi="宋体" w:eastAsia="宋体"/>
          <w:b/>
          <w:bCs/>
          <w:color w:val="auto"/>
          <w:sz w:val="32"/>
          <w:szCs w:val="32"/>
        </w:rPr>
        <w:t>第三章  评标办法</w:t>
      </w:r>
      <w:bookmarkEnd w:id="7"/>
      <w:r>
        <w:rPr>
          <w:rFonts w:hint="eastAsia" w:ascii="宋体" w:hAnsi="宋体"/>
          <w:b/>
          <w:bCs/>
          <w:color w:val="auto"/>
          <w:sz w:val="32"/>
          <w:szCs w:val="32"/>
          <w:lang w:eastAsia="zh-CN"/>
        </w:rPr>
        <w:t>（</w:t>
      </w:r>
      <w:r>
        <w:rPr>
          <w:rFonts w:hint="eastAsia" w:ascii="宋体" w:hAnsi="宋体"/>
          <w:b/>
          <w:bCs/>
          <w:color w:val="auto"/>
          <w:sz w:val="32"/>
          <w:szCs w:val="32"/>
          <w:lang w:val="en-US" w:eastAsia="zh-CN"/>
        </w:rPr>
        <w:t>经评审的最低投标价法</w:t>
      </w:r>
      <w:r>
        <w:rPr>
          <w:rFonts w:hint="eastAsia" w:ascii="宋体" w:hAnsi="宋体"/>
          <w:b/>
          <w:bCs/>
          <w:color w:val="auto"/>
          <w:sz w:val="32"/>
          <w:szCs w:val="32"/>
          <w:lang w:eastAsia="zh-CN"/>
        </w:rPr>
        <w:t>）</w:t>
      </w:r>
    </w:p>
    <w:p w14:paraId="6AF87C1A">
      <w:pPr>
        <w:tabs>
          <w:tab w:val="left" w:pos="360"/>
        </w:tabs>
        <w:spacing w:line="460" w:lineRule="exact"/>
        <w:ind w:firstLine="480"/>
        <w:jc w:val="left"/>
        <w:rPr>
          <w:rFonts w:hint="eastAsia" w:ascii="宋体" w:hAnsi="宋体" w:eastAsia="宋体" w:cs="宋体"/>
          <w:color w:val="auto"/>
          <w:sz w:val="24"/>
          <w:szCs w:val="24"/>
        </w:rPr>
      </w:pPr>
      <w:r>
        <w:rPr>
          <w:rFonts w:hint="eastAsia" w:ascii="宋体" w:hAnsi="宋体" w:eastAsia="宋体" w:cs="宋体"/>
          <w:color w:val="auto"/>
          <w:sz w:val="24"/>
          <w:szCs w:val="24"/>
        </w:rPr>
        <w:t>本工程招标评标办法采用经评审的最低投标价法，由招标人依法组建的评标委员会对投标人资格、投标文件等进行评审，选取投标文件评审合格且报价最低的为第一中标候选人，并按报价由低到高推荐1名中标候选人。如果其投标报价相同，采用随机抽签方式确定排序。</w:t>
      </w:r>
    </w:p>
    <w:p w14:paraId="28691DEC">
      <w:pPr>
        <w:numPr>
          <w:ilvl w:val="0"/>
          <w:numId w:val="0"/>
        </w:numPr>
        <w:tabs>
          <w:tab w:val="left" w:pos="360"/>
        </w:tabs>
        <w:spacing w:line="460" w:lineRule="exact"/>
        <w:ind w:left="912" w:leftChars="0" w:hanging="432" w:firstLineChars="0"/>
        <w:jc w:val="left"/>
        <w:rPr>
          <w:rFonts w:hint="eastAsia" w:ascii="宋体" w:hAnsi="宋体" w:eastAsia="宋体" w:cs="宋体"/>
          <w:color w:val="auto"/>
          <w:sz w:val="24"/>
          <w:szCs w:val="24"/>
        </w:rPr>
      </w:pPr>
      <w:r>
        <w:rPr>
          <w:rFonts w:hint="eastAsia" w:ascii="宋体" w:hAnsi="宋体" w:eastAsia="宋体" w:cs="宋体"/>
          <w:color w:val="auto"/>
          <w:kern w:val="2"/>
          <w:sz w:val="24"/>
          <w:szCs w:val="24"/>
          <w:lang w:val="en-US" w:eastAsia="zh-CN" w:bidi="ar-SA"/>
        </w:rPr>
        <w:t>一、</w:t>
      </w:r>
      <w:r>
        <w:rPr>
          <w:rFonts w:hint="eastAsia" w:ascii="宋体" w:hAnsi="宋体" w:eastAsia="宋体" w:cs="宋体"/>
          <w:b/>
          <w:color w:val="auto"/>
          <w:sz w:val="24"/>
          <w:szCs w:val="24"/>
        </w:rPr>
        <w:t>资格审查</w:t>
      </w:r>
    </w:p>
    <w:p w14:paraId="7A0C6029">
      <w:pPr>
        <w:tabs>
          <w:tab w:val="left" w:pos="360"/>
        </w:tabs>
        <w:spacing w:line="46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评标委员会对所有参加投标的投标人的资格对照招标文件资格后审要求提供的材料进行审查，只有通过资格审查的投标人方可进行下一阶段的评审。</w:t>
      </w:r>
    </w:p>
    <w:p w14:paraId="1F4EDA75">
      <w:pPr>
        <w:pageBreakBefore w:val="0"/>
        <w:widowControl w:val="0"/>
        <w:kinsoku/>
        <w:wordWrap/>
        <w:overflowPunct/>
        <w:topLinePunct w:val="0"/>
        <w:bidi w:val="0"/>
        <w:snapToGrid/>
        <w:spacing w:line="360" w:lineRule="auto"/>
        <w:ind w:left="0" w:leftChars="0" w:right="0" w:rightChars="0" w:firstLine="482" w:firstLineChars="200"/>
        <w:jc w:val="left"/>
        <w:textAlignment w:val="auto"/>
        <w:rPr>
          <w:rFonts w:ascii="宋体" w:hAnsi="宋体" w:cs="Arial"/>
          <w:b/>
          <w:color w:val="auto"/>
          <w:sz w:val="24"/>
          <w:szCs w:val="24"/>
        </w:rPr>
      </w:pPr>
      <w:r>
        <w:rPr>
          <w:rFonts w:hint="eastAsia" w:ascii="宋体" w:hAnsi="宋体" w:cs="Arial"/>
          <w:b/>
          <w:color w:val="auto"/>
          <w:sz w:val="24"/>
          <w:szCs w:val="24"/>
        </w:rPr>
        <w:t>审查以投标人提供的下列资料为准：</w:t>
      </w:r>
    </w:p>
    <w:p w14:paraId="6AE0ACEB">
      <w:pPr>
        <w:pageBreakBefore w:val="0"/>
        <w:widowControl w:val="0"/>
        <w:kinsoku/>
        <w:wordWrap/>
        <w:overflowPunct/>
        <w:topLinePunct w:val="0"/>
        <w:bidi w:val="0"/>
        <w:snapToGrid/>
        <w:spacing w:line="360" w:lineRule="auto"/>
        <w:ind w:left="0" w:leftChars="0" w:right="0" w:rightChars="0" w:firstLine="480" w:firstLineChars="200"/>
        <w:textAlignment w:val="auto"/>
        <w:rPr>
          <w:rFonts w:ascii="宋体" w:hAnsi="宋体"/>
          <w:color w:val="auto"/>
          <w:sz w:val="24"/>
          <w:szCs w:val="24"/>
        </w:rPr>
      </w:pPr>
      <w:r>
        <w:rPr>
          <w:rFonts w:hint="eastAsia" w:ascii="宋体" w:hAnsi="宋体"/>
          <w:color w:val="auto"/>
          <w:sz w:val="24"/>
          <w:szCs w:val="24"/>
        </w:rPr>
        <w:t>1.1投标人营业执照副本加盖投标单位公章的复印件；</w:t>
      </w:r>
    </w:p>
    <w:p w14:paraId="57924C6F">
      <w:pPr>
        <w:pageBreakBefore w:val="0"/>
        <w:widowControl w:val="0"/>
        <w:kinsoku/>
        <w:wordWrap/>
        <w:overflowPunct/>
        <w:topLinePunct w:val="0"/>
        <w:bidi w:val="0"/>
        <w:snapToGrid/>
        <w:spacing w:line="360" w:lineRule="auto"/>
        <w:ind w:left="0" w:leftChars="0" w:right="0" w:rightChars="0" w:firstLine="480" w:firstLineChars="200"/>
        <w:textAlignment w:val="auto"/>
        <w:rPr>
          <w:rFonts w:ascii="宋体" w:hAnsi="宋体"/>
          <w:color w:val="auto"/>
          <w:sz w:val="24"/>
          <w:szCs w:val="24"/>
        </w:rPr>
      </w:pPr>
      <w:r>
        <w:rPr>
          <w:rFonts w:hint="eastAsia" w:ascii="宋体" w:hAnsi="宋体"/>
          <w:color w:val="auto"/>
          <w:sz w:val="24"/>
          <w:szCs w:val="24"/>
        </w:rPr>
        <w:t>1.2投标人资质证书副本加盖投标单位公章的复印件；</w:t>
      </w:r>
    </w:p>
    <w:p w14:paraId="4B9A0617">
      <w:pPr>
        <w:pageBreakBefore w:val="0"/>
        <w:widowControl w:val="0"/>
        <w:kinsoku/>
        <w:wordWrap/>
        <w:overflowPunct/>
        <w:topLinePunct w:val="0"/>
        <w:bidi w:val="0"/>
        <w:snapToGrid/>
        <w:spacing w:line="360" w:lineRule="auto"/>
        <w:ind w:left="0" w:leftChars="0" w:right="0" w:rightChars="0" w:firstLine="480" w:firstLineChars="200"/>
        <w:textAlignment w:val="auto"/>
        <w:rPr>
          <w:rFonts w:hint="eastAsia" w:ascii="宋体" w:hAnsi="宋体"/>
          <w:color w:val="auto"/>
          <w:sz w:val="24"/>
          <w:szCs w:val="24"/>
        </w:rPr>
      </w:pPr>
      <w:r>
        <w:rPr>
          <w:rFonts w:hint="eastAsia" w:ascii="宋体" w:hAnsi="宋体"/>
          <w:color w:val="auto"/>
          <w:sz w:val="24"/>
          <w:szCs w:val="24"/>
        </w:rPr>
        <w:t>1.3投标人安全生产许可证副本加盖投标单位公章的复印件；</w:t>
      </w:r>
    </w:p>
    <w:p w14:paraId="6B116884">
      <w:pPr>
        <w:pageBreakBefore w:val="0"/>
        <w:widowControl w:val="0"/>
        <w:kinsoku/>
        <w:wordWrap/>
        <w:overflowPunct/>
        <w:topLinePunct w:val="0"/>
        <w:bidi w:val="0"/>
        <w:snapToGrid/>
        <w:spacing w:line="360" w:lineRule="auto"/>
        <w:ind w:left="0" w:leftChars="0" w:right="0" w:rightChars="0" w:firstLine="480" w:firstLineChars="200"/>
        <w:textAlignment w:val="auto"/>
        <w:rPr>
          <w:rFonts w:hint="eastAsia" w:ascii="宋体" w:hAnsi="宋体"/>
          <w:color w:val="auto"/>
          <w:sz w:val="24"/>
          <w:szCs w:val="24"/>
        </w:rPr>
      </w:pPr>
      <w:r>
        <w:rPr>
          <w:rFonts w:hint="eastAsia" w:ascii="宋体" w:hAnsi="宋体"/>
          <w:color w:val="auto"/>
          <w:sz w:val="24"/>
          <w:szCs w:val="24"/>
        </w:rPr>
        <w:t>1.4项目负责人建造师执业资格注册证书加盖投标单位公章的复印件；</w:t>
      </w:r>
    </w:p>
    <w:p w14:paraId="275D1109">
      <w:pPr>
        <w:pageBreakBefore w:val="0"/>
        <w:widowControl w:val="0"/>
        <w:kinsoku/>
        <w:wordWrap/>
        <w:overflowPunct/>
        <w:topLinePunct w:val="0"/>
        <w:bidi w:val="0"/>
        <w:snapToGrid/>
        <w:spacing w:line="360" w:lineRule="auto"/>
        <w:ind w:left="0" w:leftChars="0" w:right="0" w:rightChars="0" w:firstLine="480" w:firstLineChars="200"/>
        <w:textAlignment w:val="auto"/>
        <w:rPr>
          <w:rFonts w:hint="eastAsia" w:ascii="宋体" w:hAnsi="宋体"/>
          <w:color w:val="auto"/>
          <w:sz w:val="24"/>
          <w:szCs w:val="24"/>
        </w:rPr>
      </w:pPr>
      <w:r>
        <w:rPr>
          <w:rFonts w:hint="eastAsia" w:ascii="宋体" w:hAnsi="宋体"/>
          <w:color w:val="auto"/>
          <w:sz w:val="24"/>
          <w:szCs w:val="24"/>
        </w:rPr>
        <w:t>1.5项目负责人的安全生产考核合格证原件(B类)证书加盖投标单位公章的复印件；</w:t>
      </w:r>
    </w:p>
    <w:p w14:paraId="4DB0F838">
      <w:pPr>
        <w:pageBreakBefore w:val="0"/>
        <w:widowControl w:val="0"/>
        <w:kinsoku/>
        <w:wordWrap/>
        <w:overflowPunct/>
        <w:topLinePunct w:val="0"/>
        <w:bidi w:val="0"/>
        <w:snapToGrid/>
        <w:spacing w:line="360" w:lineRule="auto"/>
        <w:ind w:left="0" w:leftChars="0" w:right="0" w:rightChars="0" w:firstLine="480" w:firstLineChars="200"/>
        <w:textAlignment w:val="auto"/>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1.6项目负责人及被授权委托人（如果有）养老保险证明</w:t>
      </w:r>
      <w:r>
        <w:rPr>
          <w:rFonts w:hint="eastAsia" w:ascii="宋体" w:hAnsi="宋体"/>
          <w:color w:val="auto"/>
          <w:sz w:val="24"/>
          <w:szCs w:val="24"/>
        </w:rPr>
        <w:t>加盖投标单位公章的复印件；</w:t>
      </w:r>
    </w:p>
    <w:p w14:paraId="0DEC6260">
      <w:pPr>
        <w:pageBreakBefore w:val="0"/>
        <w:widowControl w:val="0"/>
        <w:kinsoku/>
        <w:wordWrap/>
        <w:overflowPunct/>
        <w:topLinePunct w:val="0"/>
        <w:bidi w:val="0"/>
        <w:snapToGrid/>
        <w:spacing w:line="360" w:lineRule="auto"/>
        <w:ind w:left="0" w:leftChars="0" w:right="0" w:rightChars="0" w:firstLine="480" w:firstLineChars="200"/>
        <w:textAlignment w:val="auto"/>
        <w:rPr>
          <w:rFonts w:hint="default" w:ascii="宋体" w:hAnsi="宋体" w:eastAsia="宋体"/>
          <w:color w:val="auto"/>
          <w:sz w:val="24"/>
          <w:szCs w:val="24"/>
          <w:lang w:val="en-US" w:eastAsia="zh-CN"/>
        </w:rPr>
      </w:pPr>
      <w:r>
        <w:rPr>
          <w:rFonts w:hint="eastAsia" w:ascii="宋体" w:hAnsi="宋体"/>
          <w:color w:val="auto"/>
          <w:sz w:val="24"/>
          <w:szCs w:val="24"/>
          <w:lang w:val="en-US" w:eastAsia="zh-CN"/>
        </w:rPr>
        <w:t>1.7</w:t>
      </w:r>
      <w:r>
        <w:rPr>
          <w:rFonts w:hint="eastAsia" w:ascii="宋体" w:hAnsi="宋体"/>
          <w:color w:val="auto"/>
          <w:sz w:val="24"/>
          <w:highlight w:val="none"/>
        </w:rPr>
        <w:t>企业基本开户许可证或企业银行基本存款账户开户基本信息加盖投标人单位公章</w:t>
      </w:r>
      <w:r>
        <w:rPr>
          <w:rFonts w:hint="eastAsia" w:ascii="宋体" w:hAnsi="宋体"/>
          <w:color w:val="auto"/>
          <w:sz w:val="24"/>
          <w:highlight w:val="none"/>
          <w:lang w:val="en-US" w:eastAsia="zh-CN"/>
        </w:rPr>
        <w:t>的复印件；</w:t>
      </w:r>
    </w:p>
    <w:p w14:paraId="3C6FAE98">
      <w:pPr>
        <w:pageBreakBefore w:val="0"/>
        <w:widowControl w:val="0"/>
        <w:kinsoku/>
        <w:wordWrap/>
        <w:overflowPunct/>
        <w:topLinePunct w:val="0"/>
        <w:bidi w:val="0"/>
        <w:snapToGrid/>
        <w:spacing w:line="360" w:lineRule="auto"/>
        <w:ind w:left="0" w:leftChars="0" w:right="0" w:rightChars="0" w:firstLine="480" w:firstLineChars="200"/>
        <w:textAlignment w:val="auto"/>
        <w:rPr>
          <w:rFonts w:hint="default" w:ascii="宋体" w:hAnsi="宋体"/>
          <w:color w:val="auto"/>
          <w:sz w:val="24"/>
          <w:szCs w:val="24"/>
          <w:lang w:val="en-US" w:eastAsia="zh-CN"/>
        </w:rPr>
      </w:pPr>
      <w:r>
        <w:rPr>
          <w:rFonts w:hint="eastAsia" w:ascii="宋体" w:hAnsi="宋体"/>
          <w:color w:val="auto"/>
          <w:sz w:val="24"/>
          <w:szCs w:val="24"/>
        </w:rPr>
        <w:t>1.</w:t>
      </w:r>
      <w:r>
        <w:rPr>
          <w:rFonts w:hint="eastAsia" w:ascii="宋体" w:hAnsi="宋体"/>
          <w:color w:val="auto"/>
          <w:sz w:val="24"/>
          <w:szCs w:val="24"/>
          <w:lang w:val="en-US" w:eastAsia="zh-CN"/>
        </w:rPr>
        <w:t>8</w:t>
      </w:r>
      <w:r>
        <w:rPr>
          <w:rFonts w:hint="eastAsia" w:ascii="宋体" w:hAnsi="宋体"/>
          <w:color w:val="auto"/>
          <w:sz w:val="24"/>
          <w:szCs w:val="24"/>
        </w:rPr>
        <w:t>招标文件规定须审查的以及投标人认为应该提供的其他资料复印件</w:t>
      </w:r>
      <w:r>
        <w:rPr>
          <w:rFonts w:hint="eastAsia" w:ascii="宋体" w:hAnsi="宋体"/>
          <w:color w:val="auto"/>
          <w:sz w:val="24"/>
          <w:szCs w:val="24"/>
          <w:lang w:val="en-US" w:eastAsia="zh-CN"/>
        </w:rPr>
        <w:t>加盖投标单位公章的复印件</w:t>
      </w:r>
      <w:r>
        <w:rPr>
          <w:rFonts w:hint="eastAsia" w:ascii="宋体" w:hAnsi="宋体"/>
          <w:color w:val="auto"/>
          <w:sz w:val="24"/>
          <w:szCs w:val="24"/>
          <w:lang w:eastAsia="zh-CN"/>
        </w:rPr>
        <w:t>。</w:t>
      </w:r>
    </w:p>
    <w:p w14:paraId="157D3A43">
      <w:pPr>
        <w:pageBreakBefore w:val="0"/>
        <w:widowControl w:val="0"/>
        <w:kinsoku/>
        <w:wordWrap/>
        <w:overflowPunct/>
        <w:topLinePunct w:val="0"/>
        <w:bidi w:val="0"/>
        <w:snapToGrid/>
        <w:spacing w:line="360" w:lineRule="auto"/>
        <w:ind w:left="0" w:leftChars="0" w:right="0" w:rightChars="0" w:firstLine="482" w:firstLineChars="200"/>
        <w:jc w:val="left"/>
        <w:textAlignment w:val="auto"/>
        <w:rPr>
          <w:rFonts w:hint="eastAsia" w:ascii="宋体" w:hAnsi="宋体"/>
          <w:b/>
          <w:bCs/>
          <w:color w:val="auto"/>
          <w:sz w:val="24"/>
          <w:szCs w:val="24"/>
        </w:rPr>
      </w:pPr>
      <w:r>
        <w:rPr>
          <w:rFonts w:hint="eastAsia" w:ascii="宋体" w:hAnsi="宋体"/>
          <w:b/>
          <w:bCs/>
          <w:color w:val="auto"/>
          <w:sz w:val="24"/>
          <w:szCs w:val="24"/>
        </w:rPr>
        <w:t>上述材料复印件未加盖投标人单位公章、投标人未提交上述资料或资料不全的，则不予通过资格审查。</w:t>
      </w:r>
    </w:p>
    <w:p w14:paraId="3B46CD14">
      <w:pPr>
        <w:keepNext w:val="0"/>
        <w:keepLines w:val="0"/>
        <w:pageBreakBefore w:val="0"/>
        <w:widowControl w:val="0"/>
        <w:kinsoku/>
        <w:wordWrap/>
        <w:overflowPunct/>
        <w:topLinePunct w:val="0"/>
        <w:autoSpaceDE/>
        <w:autoSpaceDN/>
        <w:bidi w:val="0"/>
        <w:snapToGrid/>
        <w:spacing w:line="360" w:lineRule="auto"/>
        <w:ind w:firstLine="482" w:firstLineChars="200"/>
        <w:textAlignment w:val="auto"/>
        <w:rPr>
          <w:rFonts w:ascii="宋体" w:hAnsi="宋体" w:cs="宋体"/>
          <w:b/>
          <w:bCs/>
          <w:color w:val="auto"/>
          <w:sz w:val="24"/>
          <w:szCs w:val="24"/>
        </w:rPr>
      </w:pPr>
      <w:bookmarkStart w:id="8" w:name="_Toc291610642"/>
      <w:r>
        <w:rPr>
          <w:rFonts w:hint="eastAsia" w:ascii="宋体" w:hAnsi="宋体" w:cs="宋体"/>
          <w:b/>
          <w:bCs/>
          <w:color w:val="auto"/>
          <w:sz w:val="24"/>
          <w:szCs w:val="24"/>
        </w:rPr>
        <w:t>3、投标保证金有效性审查标准</w:t>
      </w:r>
      <w:bookmarkEnd w:id="8"/>
    </w:p>
    <w:p w14:paraId="6C96F8D9">
      <w:pPr>
        <w:keepNext w:val="0"/>
        <w:keepLines w:val="0"/>
        <w:pageBreakBefore w:val="0"/>
        <w:widowControl w:val="0"/>
        <w:kinsoku/>
        <w:wordWrap/>
        <w:overflowPunct/>
        <w:topLinePunct w:val="0"/>
        <w:autoSpaceDE/>
        <w:autoSpaceDN/>
        <w:bidi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存在下列情况之一的投标保证金无效，投标文件作无效标书处理：</w:t>
      </w:r>
    </w:p>
    <w:p w14:paraId="0C817A1A">
      <w:pPr>
        <w:pStyle w:val="12"/>
        <w:keepNext w:val="0"/>
        <w:keepLines w:val="0"/>
        <w:pageBreakBefore w:val="0"/>
        <w:widowControl w:val="0"/>
        <w:kinsoku/>
        <w:wordWrap/>
        <w:overflowPunct/>
        <w:topLinePunct w:val="0"/>
        <w:autoSpaceDE/>
        <w:autoSpaceDN/>
        <w:bidi w:val="0"/>
        <w:snapToGrid/>
        <w:spacing w:line="360" w:lineRule="auto"/>
        <w:textAlignment w:val="auto"/>
        <w:rPr>
          <w:rFonts w:hint="default" w:eastAsia="宋体"/>
          <w:color w:val="auto"/>
          <w:sz w:val="24"/>
          <w:szCs w:val="24"/>
          <w:lang w:val="en-US" w:eastAsia="zh-CN"/>
        </w:rPr>
      </w:pPr>
      <w:r>
        <w:rPr>
          <w:rFonts w:hint="eastAsia" w:ascii="宋体" w:hAnsi="宋体" w:cs="宋体"/>
          <w:color w:val="auto"/>
          <w:sz w:val="24"/>
          <w:szCs w:val="24"/>
          <w:lang w:val="en-US" w:eastAsia="zh-CN"/>
        </w:rPr>
        <w:t>（1）</w:t>
      </w:r>
      <w:r>
        <w:rPr>
          <w:rFonts w:hint="eastAsia" w:ascii="宋体" w:hAnsi="宋体" w:eastAsia="宋体" w:cs="宋体"/>
          <w:color w:val="auto"/>
          <w:kern w:val="2"/>
          <w:sz w:val="24"/>
          <w:szCs w:val="24"/>
          <w:lang w:val="en-US" w:eastAsia="zh-CN" w:bidi="ar-SA"/>
        </w:rPr>
        <w:t>投标保证金未按前附表递交的</w:t>
      </w:r>
    </w:p>
    <w:p w14:paraId="0274AD6D">
      <w:pPr>
        <w:keepNext w:val="0"/>
        <w:keepLines w:val="0"/>
        <w:pageBreakBefore w:val="0"/>
        <w:widowControl w:val="0"/>
        <w:kinsoku/>
        <w:wordWrap/>
        <w:overflowPunct/>
        <w:topLinePunct w:val="0"/>
        <w:autoSpaceDE/>
        <w:autoSpaceDN/>
        <w:bidi w:val="0"/>
        <w:snapToGrid/>
        <w:spacing w:line="360" w:lineRule="auto"/>
        <w:ind w:firstLine="482" w:firstLineChars="200"/>
        <w:textAlignment w:val="auto"/>
        <w:rPr>
          <w:rFonts w:ascii="宋体" w:hAnsi="宋体" w:cs="宋体"/>
          <w:b/>
          <w:bCs/>
          <w:color w:val="auto"/>
          <w:sz w:val="24"/>
          <w:szCs w:val="24"/>
        </w:rPr>
      </w:pPr>
      <w:r>
        <w:rPr>
          <w:rFonts w:hint="eastAsia" w:ascii="宋体" w:hAnsi="宋体" w:cs="宋体"/>
          <w:b/>
          <w:bCs/>
          <w:color w:val="auto"/>
          <w:sz w:val="24"/>
          <w:szCs w:val="24"/>
        </w:rPr>
        <w:t>4、投标文件评审</w:t>
      </w:r>
    </w:p>
    <w:p w14:paraId="061D62B6">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凡投标文件有下列情况之一的，按废标处理：</w:t>
      </w:r>
    </w:p>
    <w:p w14:paraId="61CFC48C">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 投标文件中的投标函未加盖投标人的公章；</w:t>
      </w:r>
    </w:p>
    <w:p w14:paraId="1AE4979A">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（2） 投标文件中的投标函未加盖企业法定代表人（或企业法定代表人委托代理人）印章（或签字）的；</w:t>
      </w:r>
    </w:p>
    <w:p w14:paraId="21C48824">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（3） 如投标函加盖企业法定代表人委托代理人印章（或签字）的，企业法定代表人委托代理人没有合法、有效的委托书（原件）的；</w:t>
      </w:r>
    </w:p>
    <w:p w14:paraId="6064F4F6">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 xml:space="preserve">（4） </w:t>
      </w:r>
      <w:r>
        <w:rPr>
          <w:rFonts w:hint="eastAsia" w:ascii="宋体" w:hAnsi="宋体" w:cs="宋体"/>
          <w:color w:val="auto"/>
          <w:sz w:val="24"/>
          <w:szCs w:val="24"/>
        </w:rPr>
        <w:t>投标报价低于成本或者高于招标文件</w:t>
      </w:r>
      <w:r>
        <w:rPr>
          <w:rFonts w:hint="eastAsia" w:ascii="宋体" w:hAnsi="宋体" w:cs="宋体"/>
          <w:b/>
          <w:color w:val="auto"/>
          <w:sz w:val="24"/>
          <w:szCs w:val="24"/>
        </w:rPr>
        <w:t>设定的</w:t>
      </w:r>
      <w:r>
        <w:rPr>
          <w:rFonts w:hint="eastAsia" w:ascii="宋体" w:hAnsi="宋体" w:cs="宋体"/>
          <w:b/>
          <w:color w:val="auto"/>
          <w:sz w:val="24"/>
          <w:szCs w:val="24"/>
          <w:lang w:eastAsia="zh-CN"/>
        </w:rPr>
        <w:t>最高投标限价</w:t>
      </w:r>
      <w:r>
        <w:rPr>
          <w:rFonts w:hint="eastAsia" w:ascii="宋体" w:hAnsi="宋体" w:cs="宋体"/>
          <w:b/>
          <w:color w:val="auto"/>
          <w:sz w:val="24"/>
          <w:szCs w:val="24"/>
        </w:rPr>
        <w:t>；</w:t>
      </w:r>
    </w:p>
    <w:p w14:paraId="10DA0A71">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（5） 同一投标人提交两个及以上不同的投标文件或者投标报价，但招标文件要求提交备选投标的除外；</w:t>
      </w:r>
    </w:p>
    <w:p w14:paraId="058B0832">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（6） 与招标文件规定的暂估价、暂列金额不一致的；</w:t>
      </w:r>
    </w:p>
    <w:p w14:paraId="4F59926A">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（7） 与招标文件明确列出的不可竞争费用项目或费率不一致的；</w:t>
      </w:r>
    </w:p>
    <w:p w14:paraId="2D47361E">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（8） 与招标文件提供的工程量清单中的项目编码、项目名称、项目特征、计量单位、工程量不一致的；</w:t>
      </w:r>
    </w:p>
    <w:p w14:paraId="2329FEE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（9） 投标文件载明的招标项目完成期限超过招标文件规定的期限的；</w:t>
      </w:r>
    </w:p>
    <w:p w14:paraId="60A59F6D">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（10） 明显不符合技术规范、技术标准的要求的；</w:t>
      </w:r>
    </w:p>
    <w:p w14:paraId="3996CDB3">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（11） 投标文件载明的货物包装方式、检验标准和方法等不符合招标文件的要求的；</w:t>
      </w:r>
    </w:p>
    <w:p w14:paraId="0C7EE0AE">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（12） 投标文件提出了不能满足招标文件要求或招标人不能接受的工程验收、计量、价款结算和支付办法的；</w:t>
      </w:r>
    </w:p>
    <w:p w14:paraId="40B8ECF8">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（13） 不同投标人的投标文件以及投标文件制作过程出现了评标委员会认为不应当雷同的情况的；</w:t>
      </w:r>
    </w:p>
    <w:p w14:paraId="64347C53">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（14） 以他人的名义投标、串通投标、以行贿手段谋取中标或者以其他弄虚作假方式投标的；</w:t>
      </w:r>
    </w:p>
    <w:p w14:paraId="1E87F5BB">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（15） 未按招标文件规定的格式填写，内容不全或关键字迹模糊、无法辨认的；</w:t>
      </w:r>
    </w:p>
    <w:p w14:paraId="3C69A5DB">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（16） 按招标文件约定应参加开标会的人员，未携带有效居民身份证件参加开标会议或未参加开标会议的；</w:t>
      </w:r>
    </w:p>
    <w:p w14:paraId="0D6E6E48">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（17） 未对招标文件中有关工期、投标有效期、质量要求、技术标准和要求、招标范围等实质性内容作出响应的；</w:t>
      </w:r>
    </w:p>
    <w:p w14:paraId="331C35EA">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（18） 投标人被国家、江苏省省级有关部门及盐城市市级有关部门和响水县县级有关部门限制招投标或者所受到限制但未过公示期的。</w:t>
      </w:r>
    </w:p>
    <w:p w14:paraId="35646612">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（19） 投标人因违法违规、违约、失信等原因被响水县有关部门限制投标的。</w:t>
      </w:r>
    </w:p>
    <w:p w14:paraId="7247F58B">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auto"/>
          <w:sz w:val="24"/>
          <w:szCs w:val="24"/>
        </w:rPr>
      </w:pPr>
      <w:r>
        <w:rPr>
          <w:rFonts w:hint="eastAsia" w:ascii="宋体" w:hAnsi="宋体" w:cs="宋体"/>
          <w:color w:val="auto"/>
          <w:sz w:val="24"/>
          <w:szCs w:val="24"/>
        </w:rPr>
        <w:t>（20） 不按评标委员会要求澄清、说明或补正的。</w:t>
      </w:r>
    </w:p>
    <w:p w14:paraId="2A9F4C57">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ascii="宋体" w:hAnsi="宋体" w:cs="宋体"/>
          <w:b/>
          <w:bCs/>
          <w:color w:val="auto"/>
          <w:sz w:val="24"/>
          <w:szCs w:val="24"/>
        </w:rPr>
      </w:pPr>
      <w:r>
        <w:rPr>
          <w:rFonts w:hint="eastAsia" w:ascii="宋体" w:hAnsi="宋体" w:cs="宋体"/>
          <w:b/>
          <w:bCs/>
          <w:color w:val="auto"/>
          <w:sz w:val="24"/>
          <w:szCs w:val="24"/>
          <w:lang w:val="en-US" w:eastAsia="zh-CN"/>
        </w:rPr>
        <w:t>5</w:t>
      </w:r>
      <w:r>
        <w:rPr>
          <w:rFonts w:hint="eastAsia" w:ascii="宋体" w:hAnsi="宋体" w:cs="宋体"/>
          <w:b/>
          <w:bCs/>
          <w:color w:val="auto"/>
          <w:sz w:val="24"/>
          <w:szCs w:val="24"/>
        </w:rPr>
        <w:t>、投标报价错误的修正</w:t>
      </w:r>
    </w:p>
    <w:p w14:paraId="704408B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auto"/>
          <w:sz w:val="24"/>
          <w:szCs w:val="24"/>
        </w:rPr>
      </w:pPr>
      <w:r>
        <w:rPr>
          <w:rFonts w:hint="eastAsia" w:ascii="宋体" w:hAnsi="宋体" w:cs="宋体"/>
          <w:color w:val="auto"/>
          <w:sz w:val="24"/>
          <w:szCs w:val="24"/>
        </w:rPr>
        <w:t>评标委员会按以下原则对投标报价进行修正，修正的价格经投标人书面同意后具有约束力。投标人不接受修正价格的，不按评标委员会要求澄清、说明或补正的，其投标作废标处理。</w:t>
      </w:r>
    </w:p>
    <w:p w14:paraId="61A352FC">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auto"/>
          <w:sz w:val="24"/>
          <w:szCs w:val="24"/>
        </w:rPr>
      </w:pPr>
      <w:r>
        <w:rPr>
          <w:rFonts w:hint="eastAsia" w:ascii="宋体" w:hAnsi="宋体" w:cs="宋体"/>
          <w:color w:val="auto"/>
          <w:sz w:val="24"/>
          <w:szCs w:val="24"/>
        </w:rPr>
        <w:t>（1） 投标文件中的大写金额与小写金额不一致时，以大写金额为准。</w:t>
      </w:r>
    </w:p>
    <w:p w14:paraId="1341060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auto"/>
          <w:sz w:val="24"/>
          <w:szCs w:val="24"/>
        </w:rPr>
      </w:pPr>
      <w:r>
        <w:rPr>
          <w:rFonts w:hint="eastAsia" w:ascii="宋体" w:hAnsi="宋体" w:cs="宋体"/>
          <w:color w:val="auto"/>
          <w:sz w:val="24"/>
          <w:szCs w:val="24"/>
        </w:rPr>
        <w:t>（2） 总价金额与依据单价计算出的结果不一致的，以单价金额为准修正总价，但单价金额小数点有明显错误的除外。</w:t>
      </w:r>
    </w:p>
    <w:p w14:paraId="389A24B8">
      <w:pPr>
        <w:keepNext w:val="0"/>
        <w:keepLines w:val="0"/>
        <w:pageBreakBefore w:val="0"/>
        <w:widowControl w:val="0"/>
        <w:kinsoku/>
        <w:wordWrap/>
        <w:overflowPunct/>
        <w:topLinePunct w:val="0"/>
        <w:autoSpaceDE/>
        <w:autoSpaceDN/>
        <w:bidi w:val="0"/>
        <w:adjustRightInd w:val="0"/>
        <w:snapToGrid/>
        <w:spacing w:line="360" w:lineRule="auto"/>
        <w:ind w:firstLine="482" w:firstLineChars="200"/>
        <w:textAlignment w:val="auto"/>
        <w:rPr>
          <w:rFonts w:ascii="宋体" w:hAnsi="宋体" w:cs="宋体"/>
          <w:b/>
          <w:bCs/>
          <w:color w:val="auto"/>
          <w:sz w:val="24"/>
          <w:szCs w:val="24"/>
        </w:rPr>
      </w:pPr>
      <w:r>
        <w:rPr>
          <w:rFonts w:hint="eastAsia" w:ascii="宋体" w:hAnsi="宋体" w:cs="宋体"/>
          <w:b/>
          <w:bCs/>
          <w:color w:val="auto"/>
          <w:sz w:val="24"/>
          <w:szCs w:val="24"/>
          <w:lang w:val="en-US" w:eastAsia="zh-CN"/>
        </w:rPr>
        <w:t>6</w:t>
      </w:r>
      <w:r>
        <w:rPr>
          <w:rFonts w:hint="eastAsia" w:ascii="宋体" w:hAnsi="宋体" w:cs="宋体"/>
          <w:b/>
          <w:bCs/>
          <w:color w:val="auto"/>
          <w:sz w:val="24"/>
          <w:szCs w:val="24"/>
        </w:rPr>
        <w:t>、投标文件的澄清</w:t>
      </w:r>
    </w:p>
    <w:p w14:paraId="44AA016A">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rPr>
        <w:t>.1 在评标过程中，评标委员会应当以书面形式要求投标人对所提交投标文件中不明确的内容进行书面澄清或说明，或者对细微偏差进行补正。评标委员会不接受投标人主动提出的澄清、说明或补正。</w:t>
      </w:r>
    </w:p>
    <w:p w14:paraId="1316244D">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rPr>
        <w:t>.2 澄清、说明和补正不得改变投标文件的实质性内容（算术性错误修正的除外）。投标人的书面澄清、说明和补正属于投标文件的组成部分。</w:t>
      </w:r>
    </w:p>
    <w:p w14:paraId="62D0887A">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rPr>
        <w:t>.3 评标委员会对投标人提交的澄清、说明或补正有疑问的，可以要求投标人进一步澄清、说明或补正。</w:t>
      </w:r>
    </w:p>
    <w:p w14:paraId="0F52094F">
      <w:pPr>
        <w:keepNext w:val="0"/>
        <w:keepLines w:val="0"/>
        <w:pageBreakBefore w:val="0"/>
        <w:widowControl w:val="0"/>
        <w:kinsoku/>
        <w:wordWrap/>
        <w:overflowPunct/>
        <w:topLinePunct w:val="0"/>
        <w:autoSpaceDE/>
        <w:autoSpaceDN/>
        <w:bidi w:val="0"/>
        <w:adjustRightInd w:val="0"/>
        <w:snapToGrid/>
        <w:spacing w:line="360" w:lineRule="auto"/>
        <w:ind w:firstLine="480" w:firstLineChars="200"/>
        <w:textAlignment w:val="auto"/>
        <w:rPr>
          <w:rFonts w:ascii="宋体" w:hAnsi="宋体" w:cs="宋体"/>
          <w:color w:val="auto"/>
          <w:sz w:val="24"/>
          <w:szCs w:val="24"/>
        </w:rPr>
      </w:pPr>
      <w:r>
        <w:rPr>
          <w:rFonts w:hint="eastAsia" w:ascii="宋体" w:hAnsi="宋体" w:cs="宋体"/>
          <w:color w:val="auto"/>
          <w:sz w:val="24"/>
          <w:szCs w:val="24"/>
          <w:lang w:val="en-US" w:eastAsia="zh-CN"/>
        </w:rPr>
        <w:t>6</w:t>
      </w:r>
      <w:r>
        <w:rPr>
          <w:rFonts w:hint="eastAsia" w:ascii="宋体" w:hAnsi="宋体" w:cs="宋体"/>
          <w:color w:val="auto"/>
          <w:sz w:val="24"/>
          <w:szCs w:val="24"/>
        </w:rPr>
        <w:t>.4 在评标过程中，评标委员会发现投标人的报价明显低于其他投标报价，使得其投标报价可能低于其个别成本的，有可能影响质量或者不能诚信履约的，应当要求其在评标现场合理的时间内提供书面说明并提供相关证明材料。投标人不能合理说明或者不能提供相关证明材料的，评标委员会应当否决其投标。</w:t>
      </w:r>
    </w:p>
    <w:p w14:paraId="68756C99">
      <w:pPr>
        <w:keepNext w:val="0"/>
        <w:keepLines w:val="0"/>
        <w:pageBreakBefore w:val="0"/>
        <w:widowControl w:val="0"/>
        <w:kinsoku/>
        <w:wordWrap/>
        <w:overflowPunct/>
        <w:topLinePunct w:val="0"/>
        <w:autoSpaceDE/>
        <w:autoSpaceDN/>
        <w:bidi w:val="0"/>
        <w:adjustRightInd w:val="0"/>
        <w:snapToGrid/>
        <w:spacing w:line="440" w:lineRule="exact"/>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7</w:t>
      </w:r>
      <w:r>
        <w:rPr>
          <w:rFonts w:hint="eastAsia" w:ascii="宋体" w:hAnsi="宋体" w:eastAsia="宋体" w:cs="宋体"/>
          <w:b/>
          <w:bCs/>
          <w:color w:val="auto"/>
          <w:sz w:val="24"/>
          <w:szCs w:val="24"/>
        </w:rPr>
        <w:t>、推荐中标候选人</w:t>
      </w:r>
    </w:p>
    <w:p w14:paraId="61D39853">
      <w:pPr>
        <w:keepNext w:val="0"/>
        <w:keepLines w:val="0"/>
        <w:pageBreakBefore w:val="0"/>
        <w:widowControl w:val="0"/>
        <w:kinsoku/>
        <w:wordWrap/>
        <w:overflowPunct/>
        <w:topLinePunct w:val="0"/>
        <w:autoSpaceDE/>
        <w:autoSpaceDN/>
        <w:bidi w:val="0"/>
        <w:adjustRightInd w:val="0"/>
        <w:snapToGrid/>
        <w:spacing w:line="44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.1 评标委员会根据本评标办法推荐1名中标候选人。</w:t>
      </w:r>
    </w:p>
    <w:p w14:paraId="4EFE415B">
      <w:pPr>
        <w:keepNext w:val="0"/>
        <w:keepLines w:val="0"/>
        <w:pageBreakBefore w:val="0"/>
        <w:widowControl w:val="0"/>
        <w:kinsoku/>
        <w:wordWrap/>
        <w:overflowPunct/>
        <w:topLinePunct w:val="0"/>
        <w:autoSpaceDE/>
        <w:autoSpaceDN/>
        <w:bidi w:val="0"/>
        <w:adjustRightInd w:val="0"/>
        <w:snapToGrid/>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.2 经评标委员会评审，认为所有投标都不符合招标文件要求的或经评审其有效投标文件不足三家的，评标委员会应当对是否具有竞争性进行判断：有竞争性的，按评标价由低至高的次序推荐中标候选人；缺乏竞争的，评标委员会应当否决全部投标。</w:t>
      </w:r>
      <w:r>
        <w:rPr>
          <w:rFonts w:hint="eastAsia" w:ascii="宋体" w:hAnsi="宋体" w:eastAsia="宋体" w:cs="宋体"/>
          <w:color w:val="auto"/>
          <w:sz w:val="24"/>
          <w:szCs w:val="24"/>
          <w:lang w:val="en-US" w:eastAsia="zh-CN"/>
        </w:rPr>
        <w:t xml:space="preserve">   </w:t>
      </w:r>
    </w:p>
    <w:p w14:paraId="6A95F183">
      <w:pPr>
        <w:keepNext w:val="0"/>
        <w:keepLines w:val="0"/>
        <w:pageBreakBefore w:val="0"/>
        <w:widowControl w:val="0"/>
        <w:kinsoku/>
        <w:wordWrap/>
        <w:overflowPunct/>
        <w:topLinePunct w:val="0"/>
        <w:autoSpaceDE/>
        <w:autoSpaceDN/>
        <w:bidi w:val="0"/>
        <w:snapToGrid/>
        <w:spacing w:line="44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.3 评标委员会完成评标后，应当向招标人提交书面评标报告</w:t>
      </w:r>
      <w:r>
        <w:rPr>
          <w:rFonts w:hint="eastAsia" w:ascii="宋体" w:hAnsi="宋体" w:eastAsia="宋体" w:cs="宋体"/>
          <w:color w:val="auto"/>
          <w:sz w:val="24"/>
          <w:szCs w:val="24"/>
          <w:lang w:eastAsia="zh-CN"/>
        </w:rPr>
        <w:t>。</w:t>
      </w:r>
    </w:p>
    <w:p w14:paraId="7A92F630">
      <w:pPr>
        <w:keepNext w:val="0"/>
        <w:keepLines w:val="0"/>
        <w:pageBreakBefore w:val="0"/>
        <w:widowControl w:val="0"/>
        <w:kinsoku/>
        <w:wordWrap/>
        <w:overflowPunct/>
        <w:topLinePunct w:val="0"/>
        <w:autoSpaceDE/>
        <w:autoSpaceDN/>
        <w:bidi w:val="0"/>
        <w:adjustRightInd/>
        <w:snapToGrid/>
        <w:spacing w:line="44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7.4</w:t>
      </w:r>
      <w:r>
        <w:rPr>
          <w:rFonts w:hint="eastAsia" w:ascii="宋体" w:hAnsi="宋体" w:eastAsia="宋体" w:cs="宋体"/>
          <w:color w:val="auto"/>
          <w:sz w:val="24"/>
          <w:szCs w:val="24"/>
        </w:rPr>
        <w:t>排名第一的中标候选人放弃中标，或因不可抗力提出不能履行合同，或者被查实存在影响中标结果的违法行为等情形，不符合中标条件的，招标人可以按照评标委员会提出的中标候选人名单排序依次确定其他中标候选人为中标人，依次确定其他中标候选人与招标人预期差距较大，或者对招标人明显不利的，招标人可以重新招标。</w:t>
      </w:r>
    </w:p>
    <w:p w14:paraId="47D67B7D">
      <w:pPr>
        <w:keepNext w:val="0"/>
        <w:keepLines w:val="0"/>
        <w:pageBreakBefore w:val="0"/>
        <w:widowControl w:val="0"/>
        <w:kinsoku/>
        <w:wordWrap/>
        <w:overflowPunct/>
        <w:topLinePunct w:val="0"/>
        <w:autoSpaceDE/>
        <w:autoSpaceDN/>
        <w:bidi w:val="0"/>
        <w:adjustRightInd/>
        <w:snapToGrid/>
        <w:spacing w:line="44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7.5</w:t>
      </w:r>
      <w:r>
        <w:rPr>
          <w:rFonts w:hint="eastAsia" w:ascii="宋体" w:hAnsi="宋体" w:eastAsia="宋体" w:cs="宋体"/>
          <w:color w:val="auto"/>
          <w:sz w:val="24"/>
          <w:szCs w:val="24"/>
        </w:rPr>
        <w:t>发出中标通知书后，招标人无正当理由拒签合同的，由有关行政监督部门给予警告，责令改正。同时招标人向中标人退还投标保证金；给中标人造成损失的，还应当赔偿损失。</w:t>
      </w:r>
    </w:p>
    <w:p w14:paraId="7F46FCDD">
      <w:pPr>
        <w:keepNext w:val="0"/>
        <w:keepLines w:val="0"/>
        <w:pageBreakBefore w:val="0"/>
        <w:widowControl w:val="0"/>
        <w:kinsoku/>
        <w:wordWrap/>
        <w:overflowPunct/>
        <w:topLinePunct w:val="0"/>
        <w:autoSpaceDE/>
        <w:autoSpaceDN/>
        <w:bidi w:val="0"/>
        <w:adjustRightInd w:val="0"/>
        <w:snapToGrid/>
        <w:spacing w:line="440" w:lineRule="exact"/>
        <w:ind w:firstLine="480" w:firstLineChars="20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注：若排名第一的中标候选人放弃中标，扣除其相应投标保证金。</w:t>
      </w:r>
    </w:p>
    <w:p w14:paraId="6D14D970">
      <w:pPr>
        <w:pStyle w:val="2"/>
        <w:numPr>
          <w:ilvl w:val="0"/>
          <w:numId w:val="0"/>
        </w:numPr>
        <w:jc w:val="both"/>
        <w:rPr>
          <w:rFonts w:hint="eastAsia" w:ascii="宋体" w:hAnsi="宋体" w:eastAsia="宋体" w:cs="宋体"/>
          <w:b/>
          <w:color w:val="auto"/>
          <w:sz w:val="36"/>
          <w:szCs w:val="36"/>
        </w:rPr>
      </w:pPr>
    </w:p>
    <w:p w14:paraId="7D167BBC">
      <w:pPr>
        <w:rPr>
          <w:rFonts w:hint="eastAsia"/>
          <w:color w:val="auto"/>
        </w:rPr>
      </w:pPr>
    </w:p>
    <w:bookmarkEnd w:id="4"/>
    <w:p w14:paraId="7BCE0AA9">
      <w:pPr>
        <w:pStyle w:val="2"/>
        <w:numPr>
          <w:ilvl w:val="0"/>
          <w:numId w:val="0"/>
        </w:numPr>
        <w:jc w:val="center"/>
        <w:rPr>
          <w:rFonts w:ascii="宋体" w:hAnsi="宋体" w:eastAsia="宋体" w:cs="宋体"/>
          <w:b/>
          <w:color w:val="auto"/>
          <w:sz w:val="36"/>
          <w:szCs w:val="36"/>
        </w:rPr>
      </w:pPr>
      <w:bookmarkStart w:id="9" w:name="_Toc31726"/>
      <w:r>
        <w:rPr>
          <w:rFonts w:hint="eastAsia" w:ascii="宋体" w:hAnsi="宋体" w:eastAsia="宋体" w:cs="宋体"/>
          <w:b/>
          <w:color w:val="auto"/>
          <w:sz w:val="36"/>
          <w:szCs w:val="36"/>
        </w:rPr>
        <w:t>第四章  工程施工合同</w:t>
      </w:r>
    </w:p>
    <w:p w14:paraId="09EA6172">
      <w:pPr>
        <w:jc w:val="center"/>
        <w:rPr>
          <w:rFonts w:ascii="宋体" w:hAnsi="宋体"/>
          <w:bCs/>
          <w:color w:val="auto"/>
          <w:sz w:val="32"/>
          <w:szCs w:val="32"/>
        </w:rPr>
      </w:pPr>
      <w:r>
        <w:rPr>
          <w:rFonts w:ascii="宋体" w:hAnsi="宋体"/>
          <w:bCs/>
          <w:color w:val="auto"/>
          <w:sz w:val="32"/>
          <w:szCs w:val="32"/>
        </w:rPr>
        <w:t>（GF—201</w:t>
      </w:r>
      <w:r>
        <w:rPr>
          <w:rFonts w:hint="eastAsia" w:ascii="宋体" w:hAnsi="宋体"/>
          <w:bCs/>
          <w:color w:val="auto"/>
          <w:sz w:val="32"/>
          <w:szCs w:val="32"/>
        </w:rPr>
        <w:t>7</w:t>
      </w:r>
      <w:r>
        <w:rPr>
          <w:rFonts w:ascii="宋体" w:hAnsi="宋体"/>
          <w:bCs/>
          <w:color w:val="auto"/>
          <w:sz w:val="32"/>
          <w:szCs w:val="32"/>
        </w:rPr>
        <w:t>—</w:t>
      </w:r>
      <w:r>
        <w:rPr>
          <w:rFonts w:hint="eastAsia" w:ascii="宋体" w:hAnsi="宋体"/>
          <w:bCs/>
          <w:color w:val="auto"/>
          <w:sz w:val="32"/>
          <w:szCs w:val="32"/>
        </w:rPr>
        <w:t>0201）</w:t>
      </w:r>
    </w:p>
    <w:p w14:paraId="755A2326">
      <w:pPr>
        <w:jc w:val="center"/>
        <w:rPr>
          <w:rFonts w:ascii="宋体" w:hAnsi="宋体"/>
          <w:b/>
          <w:color w:val="auto"/>
          <w:sz w:val="52"/>
          <w:szCs w:val="52"/>
        </w:rPr>
      </w:pPr>
    </w:p>
    <w:p w14:paraId="5426C01C">
      <w:pPr>
        <w:pStyle w:val="12"/>
        <w:rPr>
          <w:rFonts w:ascii="宋体" w:hAnsi="宋体"/>
          <w:b/>
          <w:color w:val="auto"/>
          <w:sz w:val="52"/>
          <w:szCs w:val="52"/>
        </w:rPr>
      </w:pPr>
    </w:p>
    <w:p w14:paraId="2FF44393">
      <w:pPr>
        <w:pStyle w:val="12"/>
        <w:rPr>
          <w:rFonts w:ascii="宋体" w:hAnsi="宋体"/>
          <w:b/>
          <w:color w:val="auto"/>
          <w:sz w:val="52"/>
          <w:szCs w:val="52"/>
        </w:rPr>
      </w:pPr>
    </w:p>
    <w:p w14:paraId="1D1D83BC">
      <w:pPr>
        <w:pStyle w:val="12"/>
        <w:ind w:left="0" w:leftChars="0" w:firstLine="0" w:firstLineChars="0"/>
        <w:rPr>
          <w:rFonts w:ascii="宋体" w:hAnsi="宋体"/>
          <w:b/>
          <w:color w:val="auto"/>
          <w:sz w:val="52"/>
          <w:szCs w:val="52"/>
        </w:rPr>
      </w:pPr>
    </w:p>
    <w:p w14:paraId="62D03E2E">
      <w:pPr>
        <w:pStyle w:val="12"/>
        <w:rPr>
          <w:rFonts w:ascii="宋体" w:hAnsi="宋体"/>
          <w:b/>
          <w:color w:val="auto"/>
          <w:sz w:val="52"/>
          <w:szCs w:val="52"/>
        </w:rPr>
      </w:pPr>
    </w:p>
    <w:p w14:paraId="251FF52E">
      <w:pPr>
        <w:jc w:val="center"/>
        <w:rPr>
          <w:rFonts w:ascii="宋体" w:hAnsi="宋体"/>
          <w:b/>
          <w:color w:val="auto"/>
          <w:sz w:val="52"/>
          <w:szCs w:val="52"/>
        </w:rPr>
      </w:pPr>
      <w:r>
        <w:rPr>
          <w:rFonts w:ascii="宋体" w:hAnsi="宋体"/>
          <w:b/>
          <w:color w:val="auto"/>
          <w:sz w:val="72"/>
          <w:szCs w:val="52"/>
        </w:rPr>
        <w:t>建设工程施工合同</w:t>
      </w:r>
      <w:r>
        <w:rPr>
          <w:rFonts w:ascii="宋体" w:hAnsi="宋体"/>
          <w:b/>
          <w:color w:val="auto"/>
          <w:sz w:val="52"/>
          <w:szCs w:val="52"/>
        </w:rPr>
        <w:br w:type="textWrapping"/>
      </w:r>
    </w:p>
    <w:p w14:paraId="02030102">
      <w:pPr>
        <w:jc w:val="center"/>
        <w:rPr>
          <w:rFonts w:ascii="宋体" w:hAnsi="宋体"/>
          <w:b/>
          <w:color w:val="auto"/>
          <w:sz w:val="72"/>
          <w:szCs w:val="72"/>
        </w:rPr>
      </w:pPr>
    </w:p>
    <w:p w14:paraId="70A46A31">
      <w:pPr>
        <w:jc w:val="center"/>
        <w:rPr>
          <w:rFonts w:ascii="宋体" w:hAnsi="宋体"/>
          <w:b/>
          <w:color w:val="auto"/>
          <w:sz w:val="72"/>
          <w:szCs w:val="72"/>
        </w:rPr>
      </w:pPr>
    </w:p>
    <w:p w14:paraId="6A34056B">
      <w:pPr>
        <w:jc w:val="center"/>
        <w:rPr>
          <w:rFonts w:ascii="宋体" w:hAnsi="宋体"/>
          <w:b/>
          <w:color w:val="auto"/>
          <w:sz w:val="52"/>
          <w:szCs w:val="52"/>
        </w:rPr>
      </w:pPr>
    </w:p>
    <w:p w14:paraId="590489D3">
      <w:pPr>
        <w:rPr>
          <w:rFonts w:ascii="宋体" w:hAnsi="宋体"/>
          <w:b/>
          <w:color w:val="auto"/>
          <w:sz w:val="28"/>
          <w:szCs w:val="28"/>
        </w:rPr>
      </w:pPr>
    </w:p>
    <w:p w14:paraId="221B15DF">
      <w:pPr>
        <w:rPr>
          <w:rFonts w:ascii="宋体" w:hAnsi="宋体"/>
          <w:b/>
          <w:color w:val="auto"/>
          <w:sz w:val="28"/>
          <w:szCs w:val="28"/>
        </w:rPr>
      </w:pPr>
    </w:p>
    <w:p w14:paraId="26DC3DD4">
      <w:pPr>
        <w:rPr>
          <w:rFonts w:ascii="宋体" w:hAnsi="宋体"/>
          <w:b/>
          <w:color w:val="auto"/>
          <w:sz w:val="28"/>
          <w:szCs w:val="28"/>
        </w:rPr>
      </w:pPr>
    </w:p>
    <w:p w14:paraId="0518F550">
      <w:pPr>
        <w:rPr>
          <w:rFonts w:ascii="宋体" w:hAnsi="宋体"/>
          <w:b/>
          <w:color w:val="auto"/>
          <w:sz w:val="28"/>
          <w:szCs w:val="28"/>
        </w:rPr>
      </w:pPr>
    </w:p>
    <w:p w14:paraId="0D826379">
      <w:pPr>
        <w:rPr>
          <w:rFonts w:ascii="宋体" w:hAnsi="宋体"/>
          <w:b/>
          <w:color w:val="auto"/>
          <w:sz w:val="28"/>
          <w:szCs w:val="28"/>
        </w:rPr>
      </w:pPr>
    </w:p>
    <w:p w14:paraId="38248DC1">
      <w:pPr>
        <w:ind w:right="2719" w:rightChars="1295"/>
        <w:jc w:val="distribute"/>
        <w:rPr>
          <w:rFonts w:ascii="宋体" w:hAnsi="宋体"/>
          <w:b/>
          <w:color w:val="auto"/>
          <w:sz w:val="32"/>
          <w:szCs w:val="28"/>
        </w:rPr>
      </w:pPr>
      <w:r>
        <w:rPr>
          <w:rFonts w:ascii="宋体" w:hAnsi="宋体"/>
          <w:color w:val="auto"/>
        </w:rPr>
        <mc:AlternateContent>
          <mc:Choice Requires="wps">
            <w:drawing>
              <wp:anchor distT="0" distB="0" distL="114300" distR="114300" simplePos="0" relativeHeight="251659264" behindDoc="0" locked="0" layoutInCell="1" allowOverlap="1">
                <wp:simplePos x="0" y="0"/>
                <wp:positionH relativeFrom="column">
                  <wp:posOffset>4342130</wp:posOffset>
                </wp:positionH>
                <wp:positionV relativeFrom="paragraph">
                  <wp:posOffset>74930</wp:posOffset>
                </wp:positionV>
                <wp:extent cx="723900" cy="457200"/>
                <wp:effectExtent l="4445" t="4445" r="14605" b="14605"/>
                <wp:wrapNone/>
                <wp:docPr id="2"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5344624D">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41.9pt;margin-top:5.9pt;height:36pt;width:57pt;z-index:251659264;mso-width-relative:page;mso-height-relative:page;" filled="f" stroked="t" coordsize="21600,21600" o:gfxdata="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H4zCzbXAAAACQEAAA8AAAAAAAAAAQAgAAAAIgAA&#10;AGRycy9kb3ducmV2LnhtbFBLAQIUABQAAAAIAIdO4kDkh2SKCQIAABoEAAAOAAAAAAAAAAEAIAAA&#10;ACYBAABkcnMvZTJvRG9jLnhtbFBLBQYAAAAABgAGAFkBAAChBQAAAAA=&#10;">
                <v:fill on="f" focussize="0,0"/>
                <v:stroke color="#FFFFFF" joinstyle="miter"/>
                <v:imagedata o:title=""/>
                <o:lock v:ext="edit" aspectratio="f"/>
                <v:textbox>
                  <w:txbxContent>
                    <w:p w14:paraId="5344624D">
                      <w:pPr>
                        <w:rPr>
                          <w:b/>
                          <w:bCs/>
                          <w:sz w:val="32"/>
                        </w:rPr>
                      </w:pPr>
                      <w:r>
                        <w:rPr>
                          <w:rFonts w:hint="eastAsia"/>
                          <w:b/>
                          <w:bCs/>
                          <w:sz w:val="32"/>
                        </w:rPr>
                        <w:t>制定</w:t>
                      </w:r>
                    </w:p>
                  </w:txbxContent>
                </v:textbox>
              </v:shape>
            </w:pict>
          </mc:Fallback>
        </mc:AlternateContent>
      </w:r>
      <w:r>
        <w:rPr>
          <w:rFonts w:hint="eastAsia" w:ascii="宋体" w:hAnsi="宋体"/>
          <w:color w:val="auto"/>
        </w:rPr>
        <w:t xml:space="preserve">         </w:t>
      </w:r>
      <w:r>
        <w:rPr>
          <w:rFonts w:hint="eastAsia" w:ascii="宋体" w:hAnsi="宋体"/>
          <w:color w:val="auto"/>
          <w:lang w:val="en-US" w:eastAsia="zh-CN"/>
        </w:rPr>
        <w:t xml:space="preserve">      </w:t>
      </w:r>
      <w:r>
        <w:rPr>
          <w:rFonts w:ascii="宋体" w:hAnsi="宋体"/>
          <w:b/>
          <w:color w:val="auto"/>
          <w:sz w:val="32"/>
          <w:szCs w:val="28"/>
        </w:rPr>
        <w:t>住房和城乡建设部</w:t>
      </w:r>
    </w:p>
    <w:p w14:paraId="16C374D1">
      <w:pPr>
        <w:ind w:right="2719" w:rightChars="1295"/>
        <w:jc w:val="distribute"/>
        <w:rPr>
          <w:rFonts w:ascii="宋体" w:hAnsi="宋体"/>
          <w:b/>
          <w:color w:val="auto"/>
          <w:sz w:val="32"/>
          <w:szCs w:val="28"/>
        </w:rPr>
      </w:pPr>
      <w:r>
        <w:rPr>
          <w:rFonts w:hint="eastAsia" w:ascii="宋体" w:hAnsi="宋体"/>
          <w:b/>
          <w:color w:val="auto"/>
          <w:sz w:val="32"/>
          <w:szCs w:val="28"/>
        </w:rPr>
        <w:t xml:space="preserve">     </w:t>
      </w:r>
      <w:r>
        <w:rPr>
          <w:rFonts w:hint="eastAsia" w:ascii="宋体" w:hAnsi="宋体"/>
          <w:b/>
          <w:color w:val="auto"/>
          <w:sz w:val="32"/>
          <w:szCs w:val="28"/>
          <w:lang w:val="en-US" w:eastAsia="zh-CN"/>
        </w:rPr>
        <w:t xml:space="preserve">     </w:t>
      </w:r>
      <w:r>
        <w:rPr>
          <w:rFonts w:ascii="宋体" w:hAnsi="宋体"/>
          <w:b/>
          <w:color w:val="auto"/>
          <w:sz w:val="32"/>
          <w:szCs w:val="28"/>
        </w:rPr>
        <w:t>国家工商行政管理总局</w:t>
      </w:r>
    </w:p>
    <w:p w14:paraId="2F417632">
      <w:pPr>
        <w:spacing w:line="500" w:lineRule="exact"/>
        <w:ind w:left="-1" w:firstLine="480" w:firstLineChars="200"/>
        <w:rPr>
          <w:rFonts w:hint="eastAsia" w:ascii="宋体" w:hAnsi="宋体" w:eastAsia="宋体" w:cs="宋体"/>
          <w:color w:val="auto"/>
          <w:sz w:val="24"/>
        </w:rPr>
      </w:pPr>
    </w:p>
    <w:p w14:paraId="15B5E5FB">
      <w:pPr>
        <w:spacing w:line="500" w:lineRule="exact"/>
        <w:rPr>
          <w:rFonts w:hint="eastAsia" w:ascii="宋体" w:hAnsi="宋体" w:eastAsia="宋体" w:cs="宋体"/>
          <w:color w:val="auto"/>
          <w:sz w:val="24"/>
        </w:rPr>
      </w:pPr>
    </w:p>
    <w:p w14:paraId="05425157">
      <w:pPr>
        <w:rPr>
          <w:rFonts w:hint="eastAsia" w:ascii="宋体" w:hAnsi="宋体" w:eastAsia="宋体" w:cs="宋体"/>
          <w:b/>
          <w:bCs/>
          <w:color w:val="auto"/>
          <w:sz w:val="22"/>
          <w:szCs w:val="22"/>
          <w:lang w:val="en-US" w:eastAsia="zh-CN"/>
        </w:rPr>
      </w:pPr>
    </w:p>
    <w:p w14:paraId="081A6130">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项目名称：</w:t>
      </w:r>
      <w:r>
        <w:rPr>
          <w:rFonts w:hint="eastAsia" w:ascii="宋体" w:hAnsi="宋体" w:cs="宋体"/>
          <w:b/>
          <w:bCs/>
          <w:color w:val="auto"/>
          <w:sz w:val="24"/>
          <w:szCs w:val="24"/>
          <w:lang w:val="en-US" w:eastAsia="zh-CN"/>
        </w:rPr>
        <w:t xml:space="preserve">响水县陈家港镇海安居委会新型社区老年活动场所建设工程 </w:t>
      </w:r>
    </w:p>
    <w:p w14:paraId="29C5FCCE">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rPr>
        <w:t>发包人：</w:t>
      </w:r>
      <w:r>
        <w:rPr>
          <w:rFonts w:hint="eastAsia" w:ascii="宋体" w:hAnsi="宋体" w:cs="宋体"/>
          <w:b/>
          <w:bCs/>
          <w:color w:val="auto"/>
          <w:sz w:val="24"/>
          <w:szCs w:val="24"/>
          <w:lang w:val="en-US" w:eastAsia="zh-CN"/>
        </w:rPr>
        <w:t>响水县陈家港镇海安社区居民委员会</w:t>
      </w:r>
    </w:p>
    <w:p w14:paraId="3A725F3C">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rPr>
        <w:t>承包人：</w:t>
      </w:r>
      <w:r>
        <w:rPr>
          <w:rFonts w:hint="eastAsia" w:ascii="宋体" w:hAnsi="宋体" w:cs="宋体"/>
          <w:b/>
          <w:bCs/>
          <w:color w:val="auto"/>
          <w:sz w:val="24"/>
          <w:szCs w:val="24"/>
          <w:lang w:val="en-US" w:eastAsia="zh-CN"/>
        </w:rPr>
        <w:t xml:space="preserve"> </w:t>
      </w:r>
    </w:p>
    <w:p w14:paraId="1346B858">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1、合同价</w:t>
      </w:r>
    </w:p>
    <w:p w14:paraId="6C0F8953">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合同价</w:t>
      </w:r>
      <w:r>
        <w:rPr>
          <w:rFonts w:hint="eastAsia" w:ascii="宋体" w:hAnsi="宋体" w:eastAsia="宋体" w:cs="宋体"/>
          <w:color w:val="auto"/>
          <w:sz w:val="24"/>
          <w:szCs w:val="24"/>
          <w:lang w:eastAsia="zh-CN"/>
        </w:rPr>
        <w:t>：</w:t>
      </w:r>
      <w:r>
        <w:rPr>
          <w:rFonts w:hint="eastAsia" w:ascii="宋体" w:hAnsi="宋体" w:cs="宋体"/>
          <w:color w:val="auto"/>
          <w:sz w:val="24"/>
          <w:szCs w:val="24"/>
          <w:lang w:val="en-US" w:eastAsia="zh-CN"/>
        </w:rPr>
        <w:t>人民币</w:t>
      </w:r>
      <w:r>
        <w:rPr>
          <w:rFonts w:hint="eastAsia" w:ascii="宋体" w:hAnsi="宋体" w:cs="宋体"/>
          <w:color w:val="auto"/>
          <w:sz w:val="24"/>
          <w:szCs w:val="24"/>
          <w:u w:val="single"/>
          <w:lang w:val="en-US" w:eastAsia="zh-CN"/>
        </w:rPr>
        <w:t xml:space="preserve">  大写  </w:t>
      </w:r>
      <w:r>
        <w:rPr>
          <w:rFonts w:hint="eastAsia" w:ascii="宋体" w:hAnsi="宋体" w:cs="宋体"/>
          <w:color w:val="auto"/>
          <w:sz w:val="24"/>
          <w:szCs w:val="24"/>
          <w:u w:val="none"/>
          <w:lang w:val="en-US" w:eastAsia="zh-CN"/>
        </w:rPr>
        <w:t>元</w:t>
      </w:r>
      <w:r>
        <w:rPr>
          <w:rFonts w:hint="eastAsia" w:ascii="宋体" w:hAnsi="宋体" w:cs="宋体"/>
          <w:color w:val="auto"/>
          <w:sz w:val="24"/>
          <w:szCs w:val="24"/>
          <w:lang w:val="en-US" w:eastAsia="zh-CN"/>
        </w:rPr>
        <w:t>（</w:t>
      </w:r>
      <w:r>
        <w:rPr>
          <w:rFonts w:hint="eastAsia" w:ascii="宋体" w:hAnsi="宋体" w:cs="宋体"/>
          <w:color w:val="auto"/>
          <w:sz w:val="24"/>
          <w:szCs w:val="24"/>
          <w:u w:val="single"/>
          <w:lang w:val="en-US" w:eastAsia="zh-CN"/>
        </w:rPr>
        <w:t xml:space="preserve">   小写 </w:t>
      </w:r>
      <w:r>
        <w:rPr>
          <w:rFonts w:hint="eastAsia" w:ascii="宋体" w:hAnsi="宋体" w:cs="宋体"/>
          <w:color w:val="auto"/>
          <w:sz w:val="24"/>
          <w:szCs w:val="24"/>
          <w:lang w:val="en-US" w:eastAsia="zh-CN"/>
        </w:rPr>
        <w:t>元)</w:t>
      </w:r>
    </w:p>
    <w:p w14:paraId="75B246C5">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2、承包方式</w:t>
      </w:r>
    </w:p>
    <w:p w14:paraId="3B96CA53">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包工包料</w:t>
      </w:r>
    </w:p>
    <w:p w14:paraId="2802BF58">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3、承包范围</w:t>
      </w:r>
    </w:p>
    <w:p w14:paraId="6B29C84B">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详见投标须知前附表</w:t>
      </w:r>
    </w:p>
    <w:p w14:paraId="596955E5">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4、合同工期</w:t>
      </w:r>
    </w:p>
    <w:p w14:paraId="727D6230">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4.1合同工期</w:t>
      </w:r>
      <w:r>
        <w:rPr>
          <w:rFonts w:hint="eastAsia" w:ascii="宋体" w:hAnsi="宋体" w:eastAsia="宋体" w:cs="宋体"/>
          <w:color w:val="auto"/>
          <w:sz w:val="24"/>
          <w:szCs w:val="24"/>
          <w:lang w:eastAsia="zh-CN"/>
        </w:rPr>
        <w:t>：</w:t>
      </w:r>
      <w:r>
        <w:rPr>
          <w:rFonts w:hint="eastAsia" w:ascii="宋体" w:hAnsi="宋体" w:cs="宋体"/>
          <w:color w:val="auto"/>
          <w:sz w:val="24"/>
          <w:szCs w:val="24"/>
          <w:u w:val="single"/>
          <w:lang w:val="en-US" w:eastAsia="zh-CN"/>
        </w:rPr>
        <w:t>15日历天</w:t>
      </w:r>
      <w:r>
        <w:rPr>
          <w:rFonts w:hint="eastAsia" w:ascii="宋体" w:hAnsi="宋体" w:eastAsia="宋体" w:cs="宋体"/>
          <w:color w:val="auto"/>
          <w:sz w:val="24"/>
          <w:szCs w:val="24"/>
        </w:rPr>
        <w:t>。</w:t>
      </w:r>
    </w:p>
    <w:p w14:paraId="5911291C">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4.2中标人应按照投标文件承诺的工期确保工程验收，不得以任何借口停工怠工，如因中标人原因延误工期的，中标人应承担违约责任，按每拖延一天向招标人支付合同价2000元的违约金。如因招标人原因并且符合工程工期顺延的情况，经监理和招标人签证确认后顺延。（是否补偿相应经济损失，在合同中由双方具体约定）</w:t>
      </w:r>
    </w:p>
    <w:p w14:paraId="42D7A02D">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4.3实际开工日期以招标人发出的“进场施工通知书”为准</w:t>
      </w:r>
    </w:p>
    <w:p w14:paraId="45AD892F">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cs="宋体"/>
          <w:b/>
          <w:bCs/>
          <w:color w:val="auto"/>
          <w:sz w:val="24"/>
          <w:szCs w:val="24"/>
        </w:rPr>
      </w:pPr>
      <w:r>
        <w:rPr>
          <w:rFonts w:hint="eastAsia" w:ascii="宋体" w:hAnsi="宋体" w:cs="宋体"/>
          <w:b/>
          <w:bCs/>
          <w:color w:val="auto"/>
          <w:sz w:val="24"/>
          <w:szCs w:val="24"/>
        </w:rPr>
        <w:t>5、 质量标准</w:t>
      </w:r>
    </w:p>
    <w:p w14:paraId="1C7A3B8D">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5.1合同质量标准以中标人投标时承诺的质量标准为准。</w:t>
      </w:r>
    </w:p>
    <w:p w14:paraId="74D59214">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5.2如达不到合同质量标准，中标人必须无偿整改达标准。否则，承担违约责任。非招标人原因，质量整改期间工期不予顺延。</w:t>
      </w:r>
    </w:p>
    <w:p w14:paraId="44457130">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cs="宋体"/>
          <w:b/>
          <w:bCs/>
          <w:color w:val="auto"/>
          <w:sz w:val="24"/>
          <w:szCs w:val="24"/>
        </w:rPr>
      </w:pPr>
      <w:r>
        <w:rPr>
          <w:rFonts w:hint="eastAsia" w:ascii="宋体" w:hAnsi="宋体" w:cs="宋体"/>
          <w:b/>
          <w:bCs/>
          <w:color w:val="auto"/>
          <w:sz w:val="24"/>
          <w:szCs w:val="24"/>
        </w:rPr>
        <w:t>6、材料设备供应</w:t>
      </w:r>
    </w:p>
    <w:p w14:paraId="23327C8D">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6.1除招标文件中《发包人提供材料和工程设备一览表》（如有）中的材料为招标人供应外，其余材料均由中标人组织采购，凡由中标人采购的材料，中标人应按照设计和有关标准及招标文件要求采购，向招标人提供质量保证书、出厂合格证及现场抽样报告等证明材料，对材料质量负责。如不符合质量及相关规定要求或规格有差异的，应禁止使用。中标人采购的材料设备与设计或标准要求不符时，中标人应按工程师要求的时间运出施工场地，重新采购符合要求的产品，并承担由此发生的费用，由此延误的工期不予顺延。若已使用，对工程造成的损失由中标人负责。</w:t>
      </w:r>
    </w:p>
    <w:p w14:paraId="699586BE">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cs="宋体"/>
          <w:color w:val="auto"/>
          <w:sz w:val="24"/>
          <w:szCs w:val="24"/>
          <w:highlight w:val="none"/>
        </w:rPr>
      </w:pPr>
      <w:r>
        <w:rPr>
          <w:rFonts w:hint="eastAsia" w:ascii="宋体" w:hAnsi="宋体" w:cs="宋体"/>
          <w:b/>
          <w:bCs/>
          <w:color w:val="auto"/>
          <w:sz w:val="24"/>
          <w:szCs w:val="24"/>
          <w:highlight w:val="none"/>
        </w:rPr>
        <w:t>7、工程付款</w:t>
      </w:r>
    </w:p>
    <w:p w14:paraId="609C02ED">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7.1　具体付款幅度如下： </w:t>
      </w:r>
    </w:p>
    <w:p w14:paraId="15EA2526">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具体付款幅度如下：</w:t>
      </w:r>
    </w:p>
    <w:p w14:paraId="70A03502">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479" w:leftChars="228" w:firstLine="0" w:firstLineChars="0"/>
        <w:textAlignment w:val="auto"/>
        <w:rPr>
          <w:rFonts w:ascii="宋体" w:hAnsi="宋体"/>
          <w:b/>
          <w:color w:val="auto"/>
          <w:sz w:val="24"/>
          <w:szCs w:val="24"/>
        </w:rPr>
      </w:pPr>
      <w:r>
        <w:rPr>
          <w:rFonts w:hint="eastAsia" w:ascii="宋体" w:hAnsi="宋体" w:cs="Times New Roman"/>
          <w:color w:val="auto"/>
          <w:sz w:val="24"/>
          <w:szCs w:val="24"/>
          <w:lang w:val="en-US" w:eastAsia="zh-CN"/>
        </w:rPr>
        <w:t>工程结束验收合格后付合同价格的80%款项，剩余工程款在竣工验收合格后一年时结清。</w:t>
      </w:r>
      <w:r>
        <w:rPr>
          <w:rFonts w:hint="eastAsia" w:ascii="宋体" w:hAnsi="宋体"/>
          <w:b/>
          <w:color w:val="auto"/>
          <w:sz w:val="24"/>
          <w:szCs w:val="24"/>
        </w:rPr>
        <w:t>8、合同定价方式与工程结算</w:t>
      </w:r>
    </w:p>
    <w:p w14:paraId="44E01F95">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ascii="宋体" w:hAnsi="宋体"/>
          <w:color w:val="auto"/>
          <w:sz w:val="24"/>
          <w:szCs w:val="24"/>
        </w:rPr>
      </w:pPr>
      <w:r>
        <w:rPr>
          <w:rFonts w:hint="eastAsia" w:ascii="宋体" w:hAnsi="宋体"/>
          <w:color w:val="auto"/>
          <w:sz w:val="24"/>
          <w:szCs w:val="24"/>
          <w:lang w:val="en-US" w:eastAsia="zh-CN"/>
        </w:rPr>
        <w:t>8</w:t>
      </w:r>
      <w:r>
        <w:rPr>
          <w:rFonts w:ascii="宋体" w:hAnsi="宋体"/>
          <w:color w:val="auto"/>
          <w:sz w:val="24"/>
          <w:szCs w:val="24"/>
        </w:rPr>
        <w:t>.1</w:t>
      </w:r>
      <w:r>
        <w:rPr>
          <w:rFonts w:hint="eastAsia" w:ascii="宋体" w:hAnsi="宋体"/>
          <w:color w:val="auto"/>
          <w:sz w:val="24"/>
          <w:szCs w:val="24"/>
        </w:rPr>
        <w:t>本项目采用</w:t>
      </w:r>
      <w:r>
        <w:rPr>
          <w:rFonts w:hint="eastAsia" w:ascii="宋体" w:hAnsi="宋体"/>
          <w:color w:val="auto"/>
          <w:sz w:val="24"/>
          <w:szCs w:val="24"/>
          <w:u w:val="single"/>
          <w:lang w:val="en-US" w:eastAsia="zh-CN"/>
        </w:rPr>
        <w:t>全费用综合</w:t>
      </w:r>
      <w:r>
        <w:rPr>
          <w:rFonts w:hint="eastAsia" w:ascii="宋体" w:hAnsi="宋体"/>
          <w:color w:val="auto"/>
          <w:sz w:val="24"/>
          <w:szCs w:val="24"/>
          <w:u w:val="single"/>
          <w:lang w:eastAsia="zh-CN"/>
        </w:rPr>
        <w:t>单价合同</w:t>
      </w:r>
      <w:r>
        <w:rPr>
          <w:rFonts w:hint="eastAsia" w:ascii="宋体" w:hAnsi="宋体"/>
          <w:color w:val="auto"/>
          <w:sz w:val="24"/>
          <w:szCs w:val="24"/>
        </w:rPr>
        <w:t>，合同实施过程中风险范围内中标单价不作调整。</w:t>
      </w:r>
    </w:p>
    <w:p w14:paraId="55B13B20">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cs="宋体"/>
          <w:b/>
          <w:bCs/>
          <w:color w:val="auto"/>
          <w:sz w:val="24"/>
          <w:szCs w:val="24"/>
        </w:rPr>
      </w:pPr>
      <w:r>
        <w:rPr>
          <w:rFonts w:hint="eastAsia" w:ascii="宋体" w:hAnsi="宋体" w:cs="宋体"/>
          <w:b/>
          <w:bCs/>
          <w:color w:val="auto"/>
          <w:sz w:val="24"/>
          <w:szCs w:val="24"/>
        </w:rPr>
        <w:t>9、安全施工</w:t>
      </w:r>
    </w:p>
    <w:p w14:paraId="60E0D7EE">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lang w:val="en-US" w:eastAsia="zh-CN"/>
        </w:rPr>
        <w:t>施工期间一切安全责任事故由施工方负责。（具体明细见项目清单）</w:t>
      </w:r>
      <w:r>
        <w:rPr>
          <w:rFonts w:hint="eastAsia" w:ascii="宋体" w:hAnsi="宋体" w:cs="宋体"/>
          <w:color w:val="auto"/>
          <w:sz w:val="24"/>
          <w:szCs w:val="24"/>
        </w:rPr>
        <w:t>。</w:t>
      </w:r>
    </w:p>
    <w:p w14:paraId="53393E36">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cs="宋体"/>
          <w:b/>
          <w:bCs/>
          <w:color w:val="auto"/>
          <w:sz w:val="24"/>
          <w:szCs w:val="24"/>
        </w:rPr>
      </w:pPr>
      <w:r>
        <w:rPr>
          <w:rFonts w:hint="eastAsia" w:ascii="宋体" w:hAnsi="宋体" w:cs="宋体"/>
          <w:b/>
          <w:bCs/>
          <w:color w:val="auto"/>
          <w:sz w:val="24"/>
          <w:szCs w:val="24"/>
        </w:rPr>
        <w:t>10、缺陷责任和保修责任</w:t>
      </w:r>
    </w:p>
    <w:p w14:paraId="35663D9A">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10.1缺陷责任</w:t>
      </w:r>
    </w:p>
    <w:p w14:paraId="1186A95F">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10.1.1本项目缺陷责任期为</w:t>
      </w:r>
      <w:r>
        <w:rPr>
          <w:rFonts w:hint="eastAsia" w:ascii="宋体" w:hAnsi="宋体" w:cs="宋体"/>
          <w:color w:val="auto"/>
          <w:sz w:val="24"/>
          <w:szCs w:val="24"/>
          <w:u w:val="single"/>
        </w:rPr>
        <w:t>十二</w:t>
      </w:r>
      <w:r>
        <w:rPr>
          <w:rFonts w:hint="eastAsia" w:ascii="宋体" w:hAnsi="宋体" w:cs="宋体"/>
          <w:color w:val="auto"/>
          <w:sz w:val="24"/>
          <w:szCs w:val="24"/>
        </w:rPr>
        <w:t>个月。</w:t>
      </w:r>
    </w:p>
    <w:p w14:paraId="6BCB5E31">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 xml:space="preserve">10.1.2中标人应在缺陷责任期内对已交付使用的工程承担缺陷责任。 </w:t>
      </w:r>
    </w:p>
    <w:p w14:paraId="3190E6F7">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10.1.3缺陷责任期内，招标人对已接收使用的工程负责日常维护工作。</w:t>
      </w:r>
    </w:p>
    <w:p w14:paraId="55E67F17">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10.1.4由于中标人原因造成某项缺陷或损坏使工程或工程设备不能按原定目标使用而需要再次检查、检验和修复的，招标人有权要求中标人相应延长缺陷责任期，但缺陷责任期最长不超过2年。</w:t>
      </w:r>
    </w:p>
    <w:p w14:paraId="194CA928">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10.1.5其他关于缺陷责任的有关约定由合同双方根据《建设工程质量保证金管理暂行办法》（建质［2005］7号）的有关规定在合同中具体约定。</w:t>
      </w:r>
    </w:p>
    <w:p w14:paraId="1004227A">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10.2保修责任</w:t>
      </w:r>
    </w:p>
    <w:p w14:paraId="0BB6C64F">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10.2.1本项目质量保修范围、期限和责任由合同双方在合同条款中具体约定。</w:t>
      </w:r>
    </w:p>
    <w:p w14:paraId="7758C0E8">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10.2.2合同双方质量保修范围、期限和责任的约定应不低于《建设工程质量管理条例》（国务院令第279号）和《市政工程质量保修办法》（建设部令第80号）中规定的最低标准和要求。</w:t>
      </w:r>
    </w:p>
    <w:p w14:paraId="55E36FDD">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cs="宋体"/>
          <w:b/>
          <w:bCs/>
          <w:color w:val="auto"/>
          <w:sz w:val="24"/>
          <w:szCs w:val="24"/>
        </w:rPr>
      </w:pPr>
      <w:r>
        <w:rPr>
          <w:rFonts w:hint="eastAsia" w:ascii="宋体" w:hAnsi="宋体" w:cs="宋体"/>
          <w:b/>
          <w:bCs/>
          <w:color w:val="auto"/>
          <w:sz w:val="24"/>
          <w:szCs w:val="24"/>
        </w:rPr>
        <w:t>11、工程分包</w:t>
      </w:r>
    </w:p>
    <w:p w14:paraId="14849961">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11.1中标人不得将工程进行转包和违法分包，若发现中标人擅自进行转包和违法分包，招标人有权解除合同，并要求中标人支付违约金。</w:t>
      </w:r>
    </w:p>
    <w:p w14:paraId="07AB3613">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cs="宋体"/>
          <w:color w:val="auto"/>
          <w:sz w:val="24"/>
          <w:szCs w:val="24"/>
        </w:rPr>
      </w:pPr>
      <w:r>
        <w:rPr>
          <w:rFonts w:hint="eastAsia" w:ascii="宋体" w:hAnsi="宋体" w:cs="宋体"/>
          <w:b/>
          <w:bCs/>
          <w:color w:val="auto"/>
          <w:sz w:val="24"/>
          <w:szCs w:val="24"/>
        </w:rPr>
        <w:t>12、违约责任</w:t>
      </w:r>
    </w:p>
    <w:p w14:paraId="1BFB9D13">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合同生效后，招标人或中标人如有违约，应按《中华人民共和国合同法》承担其违约责任，赔偿因其违约给对方造成的损失。赔偿损失的计算方法或者约定支付违约金的数额和计算方法由合同双方在合同中具体约定。</w:t>
      </w:r>
    </w:p>
    <w:p w14:paraId="4A085067">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cs="宋体"/>
          <w:color w:val="auto"/>
          <w:sz w:val="24"/>
          <w:szCs w:val="24"/>
        </w:rPr>
      </w:pPr>
      <w:r>
        <w:rPr>
          <w:rFonts w:hint="eastAsia" w:ascii="宋体" w:hAnsi="宋体" w:cs="宋体"/>
          <w:b/>
          <w:bCs/>
          <w:color w:val="auto"/>
          <w:sz w:val="24"/>
          <w:szCs w:val="24"/>
        </w:rPr>
        <w:t>13、其他</w:t>
      </w:r>
    </w:p>
    <w:p w14:paraId="1A38D3E9">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13.1 合同生效后，中标人应严格按投标承诺履行合同，中标项目负责人及项目部组成人员必须常驻现场实施施工管理，中途如须离开超过3个工作日，必须经招标人同意，否则招标人有权终止合同，并要求中标人支付违约金。</w:t>
      </w:r>
    </w:p>
    <w:p w14:paraId="3D828E12">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13.2 本项目施工过程中遇到的一切地方矛盾及由此发生的费用（征地、拆迁、清障原因除外）与招标人无涉，均由中标人自行负责，并在投标报价中考虑。</w:t>
      </w:r>
    </w:p>
    <w:p w14:paraId="34B135C5">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13.3本项目合同实施期间所有消防、市容保洁、环境噪声、成品保护、文明施工均由中标人负责，并自行承担由此发生的相关费用。</w:t>
      </w:r>
    </w:p>
    <w:p w14:paraId="3357C34C">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13.4中标人进场后自觉服从招标人对工地安全、标准化现场、总平面布置的管理，如出现不服从、不配合等现象，招标人有权按违约处理。</w:t>
      </w:r>
    </w:p>
    <w:p w14:paraId="219E366C">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13.5本项目价款一律通过银行非现金结算，实行专款专用。</w:t>
      </w:r>
    </w:p>
    <w:p w14:paraId="7BB3F49D">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13.6 本项目发包人要求承包人严格按照盐建建筑〔2016〕35号《关于进一步做好建筑施工拖欠农民工工资治理工作的通知》文件要求执行。</w:t>
      </w:r>
    </w:p>
    <w:p w14:paraId="40571062">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cs="宋体"/>
          <w:color w:val="auto"/>
          <w:sz w:val="24"/>
          <w:szCs w:val="24"/>
        </w:rPr>
      </w:pPr>
      <w:r>
        <w:rPr>
          <w:rFonts w:hint="eastAsia" w:ascii="宋体" w:hAnsi="宋体" w:cs="宋体"/>
          <w:color w:val="auto"/>
          <w:sz w:val="24"/>
          <w:szCs w:val="24"/>
        </w:rPr>
        <w:t>13.7本合同条款未尽事宜由双方按照《建设工程施工合同》（GF-2013-0201）示范文本的有关内容在合同中具体约定。</w:t>
      </w:r>
    </w:p>
    <w:p w14:paraId="393438FC">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1</w:t>
      </w:r>
      <w:r>
        <w:rPr>
          <w:rFonts w:hint="eastAsia" w:ascii="宋体" w:hAnsi="宋体" w:cs="宋体"/>
          <w:b/>
          <w:bCs/>
          <w:color w:val="auto"/>
          <w:sz w:val="24"/>
          <w:szCs w:val="24"/>
          <w:lang w:val="en-US" w:eastAsia="zh-CN"/>
        </w:rPr>
        <w:t>4</w:t>
      </w:r>
      <w:r>
        <w:rPr>
          <w:rFonts w:hint="eastAsia" w:ascii="宋体" w:hAnsi="宋体" w:eastAsia="宋体" w:cs="宋体"/>
          <w:b/>
          <w:bCs/>
          <w:color w:val="auto"/>
          <w:sz w:val="24"/>
          <w:szCs w:val="24"/>
        </w:rPr>
        <w:t>、合同订立</w:t>
      </w:r>
    </w:p>
    <w:p w14:paraId="648EF1F8">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合同订立时间：</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lang w:val="en-US"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日</w:t>
      </w:r>
    </w:p>
    <w:p w14:paraId="0E669797">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合同订立地点：</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响水县陈家港镇海安社区居民委员会</w:t>
      </w:r>
      <w:r>
        <w:rPr>
          <w:rFonts w:hint="eastAsia" w:ascii="宋体" w:hAnsi="宋体" w:eastAsia="宋体" w:cs="宋体"/>
          <w:color w:val="auto"/>
          <w:sz w:val="24"/>
          <w:szCs w:val="24"/>
          <w:u w:val="single"/>
        </w:rPr>
        <w:t xml:space="preserve">  </w:t>
      </w:r>
    </w:p>
    <w:p w14:paraId="05EBDFB5">
      <w:pPr>
        <w:keepNext w:val="0"/>
        <w:keepLines w:val="0"/>
        <w:pageBreakBefore w:val="0"/>
        <w:widowControl w:val="0"/>
        <w:kinsoku/>
        <w:wordWrap/>
        <w:overflowPunct/>
        <w:topLinePunct w:val="0"/>
        <w:autoSpaceDE/>
        <w:autoSpaceDN/>
        <w:bidi w:val="0"/>
        <w:adjustRightInd/>
        <w:snapToGrid/>
        <w:spacing w:line="420" w:lineRule="exact"/>
        <w:ind w:left="-1"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1</w:t>
      </w:r>
      <w:r>
        <w:rPr>
          <w:rFonts w:hint="eastAsia" w:ascii="宋体" w:hAnsi="宋体" w:cs="宋体"/>
          <w:b/>
          <w:bCs/>
          <w:color w:val="auto"/>
          <w:sz w:val="24"/>
          <w:szCs w:val="24"/>
          <w:lang w:val="en-US" w:eastAsia="zh-CN"/>
        </w:rPr>
        <w:t>5</w:t>
      </w:r>
      <w:r>
        <w:rPr>
          <w:rFonts w:hint="eastAsia" w:ascii="宋体" w:hAnsi="宋体" w:eastAsia="宋体" w:cs="宋体"/>
          <w:b/>
          <w:bCs/>
          <w:color w:val="auto"/>
          <w:sz w:val="24"/>
          <w:szCs w:val="24"/>
        </w:rPr>
        <w:t>、合同生效</w:t>
      </w:r>
    </w:p>
    <w:p w14:paraId="318344ED">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本合同双方约定 </w:t>
      </w:r>
      <w:r>
        <w:rPr>
          <w:rFonts w:hint="eastAsia" w:ascii="宋体" w:hAnsi="宋体" w:eastAsia="宋体" w:cs="宋体"/>
          <w:color w:val="auto"/>
          <w:sz w:val="24"/>
          <w:szCs w:val="24"/>
          <w:u w:val="single"/>
        </w:rPr>
        <w:t>签字（盖章）</w:t>
      </w:r>
      <w:r>
        <w:rPr>
          <w:rFonts w:hint="eastAsia" w:ascii="宋体" w:hAnsi="宋体" w:eastAsia="宋体" w:cs="宋体"/>
          <w:color w:val="auto"/>
          <w:sz w:val="24"/>
          <w:szCs w:val="24"/>
        </w:rPr>
        <w:t>后生效</w:t>
      </w:r>
    </w:p>
    <w:p w14:paraId="08130372">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甲</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方</w:t>
      </w:r>
      <w:r>
        <w:rPr>
          <w:rFonts w:hint="eastAsia" w:ascii="宋体" w:hAnsi="宋体" w:eastAsia="宋体" w:cs="宋体"/>
          <w:color w:val="auto"/>
          <w:sz w:val="24"/>
          <w:szCs w:val="24"/>
        </w:rPr>
        <w:t xml:space="preserve">（盖章）：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乙</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方</w:t>
      </w:r>
      <w:r>
        <w:rPr>
          <w:rFonts w:hint="eastAsia" w:ascii="宋体" w:hAnsi="宋体" w:eastAsia="宋体" w:cs="宋体"/>
          <w:color w:val="auto"/>
          <w:sz w:val="24"/>
          <w:szCs w:val="24"/>
        </w:rPr>
        <w:t>（盖章）：</w:t>
      </w:r>
    </w:p>
    <w:p w14:paraId="565881F7">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             法定代表人（签字或盖章）：</w:t>
      </w:r>
    </w:p>
    <w:p w14:paraId="7C95E34F">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授权</w:t>
      </w:r>
      <w:r>
        <w:rPr>
          <w:rFonts w:hint="eastAsia" w:ascii="宋体" w:hAnsi="宋体" w:eastAsia="宋体" w:cs="宋体"/>
          <w:color w:val="auto"/>
          <w:sz w:val="24"/>
          <w:szCs w:val="24"/>
          <w:lang w:eastAsia="zh-CN"/>
        </w:rPr>
        <w:t>委托</w:t>
      </w:r>
      <w:r>
        <w:rPr>
          <w:rFonts w:hint="eastAsia" w:ascii="宋体" w:hAnsi="宋体" w:eastAsia="宋体" w:cs="宋体"/>
          <w:color w:val="auto"/>
          <w:sz w:val="24"/>
          <w:szCs w:val="24"/>
        </w:rPr>
        <w:t xml:space="preserve">人（签字或盖章）：             </w:t>
      </w:r>
      <w:r>
        <w:rPr>
          <w:rFonts w:hint="eastAsia" w:ascii="宋体" w:hAnsi="宋体" w:eastAsia="宋体" w:cs="宋体"/>
          <w:color w:val="auto"/>
          <w:sz w:val="24"/>
          <w:szCs w:val="24"/>
          <w:lang w:eastAsia="zh-CN"/>
        </w:rPr>
        <w:t>授权委托人</w:t>
      </w:r>
      <w:r>
        <w:rPr>
          <w:rFonts w:hint="eastAsia" w:ascii="宋体" w:hAnsi="宋体" w:eastAsia="宋体" w:cs="宋体"/>
          <w:color w:val="auto"/>
          <w:sz w:val="24"/>
          <w:szCs w:val="24"/>
        </w:rPr>
        <w:t>（签字或盖章）：</w:t>
      </w:r>
    </w:p>
    <w:p w14:paraId="033D69E4">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单位地址：                            单位地址：</w:t>
      </w:r>
    </w:p>
    <w:p w14:paraId="399BBCFE">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邮政编码：                            邮政编码：</w:t>
      </w:r>
      <w:r>
        <w:rPr>
          <w:rFonts w:hint="eastAsia" w:ascii="宋体" w:hAnsi="宋体" w:eastAsia="宋体" w:cs="宋体"/>
          <w:color w:val="auto"/>
          <w:sz w:val="24"/>
          <w:szCs w:val="24"/>
        </w:rPr>
        <w:tab/>
      </w:r>
    </w:p>
    <w:p w14:paraId="3D6E12E7">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联系电话：                            联系电话：</w:t>
      </w:r>
    </w:p>
    <w:p w14:paraId="4EE73E4B">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传    真：                            传    真：</w:t>
      </w:r>
    </w:p>
    <w:p w14:paraId="3C288AE9">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电子信箱：                            电子信箱：</w:t>
      </w:r>
    </w:p>
    <w:p w14:paraId="58AB5636">
      <w:pPr>
        <w:keepNext w:val="0"/>
        <w:keepLines w:val="0"/>
        <w:pageBreakBefore w:val="0"/>
        <w:widowControl w:val="0"/>
        <w:kinsoku/>
        <w:wordWrap/>
        <w:overflowPunct/>
        <w:topLinePunct w:val="0"/>
        <w:autoSpaceDE/>
        <w:autoSpaceDN/>
        <w:bidi w:val="0"/>
        <w:adjustRightInd/>
        <w:snapToGrid/>
        <w:spacing w:line="420" w:lineRule="exact"/>
        <w:ind w:left="-1"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开户银行：                            开户银行：</w:t>
      </w:r>
    </w:p>
    <w:p w14:paraId="491373D0">
      <w:pPr>
        <w:keepNext w:val="0"/>
        <w:keepLines w:val="0"/>
        <w:pageBreakBefore w:val="0"/>
        <w:widowControl w:val="0"/>
        <w:kinsoku/>
        <w:wordWrap/>
        <w:overflowPunct/>
        <w:topLinePunct w:val="0"/>
        <w:autoSpaceDE/>
        <w:autoSpaceDN/>
        <w:bidi w:val="0"/>
        <w:adjustRightInd/>
        <w:snapToGrid/>
        <w:spacing w:before="60" w:beforeLines="25" w:after="60" w:afterLines="25" w:line="420" w:lineRule="exact"/>
        <w:ind w:firstLine="480" w:firstLineChars="200"/>
        <w:jc w:val="left"/>
        <w:textAlignment w:val="auto"/>
        <w:rPr>
          <w:rFonts w:hint="eastAsia" w:ascii="宋体" w:hAnsi="宋体" w:eastAsia="宋体" w:cs="宋体"/>
          <w:color w:val="auto"/>
          <w:szCs w:val="21"/>
          <w:lang w:eastAsia="zh-CN"/>
        </w:rPr>
      </w:pPr>
      <w:r>
        <w:rPr>
          <w:rFonts w:hint="eastAsia" w:ascii="宋体" w:hAnsi="宋体" w:eastAsia="宋体" w:cs="宋体"/>
          <w:color w:val="auto"/>
          <w:sz w:val="24"/>
          <w:szCs w:val="24"/>
        </w:rPr>
        <w:t>帐    号：                            帐    号</w:t>
      </w:r>
      <w:r>
        <w:rPr>
          <w:rFonts w:hint="eastAsia" w:ascii="宋体" w:hAnsi="宋体" w:cs="宋体"/>
          <w:color w:val="auto"/>
          <w:sz w:val="24"/>
          <w:szCs w:val="24"/>
          <w:lang w:eastAsia="zh-CN"/>
        </w:rPr>
        <w:t>：</w:t>
      </w:r>
    </w:p>
    <w:p w14:paraId="71DD4D8B">
      <w:pPr>
        <w:spacing w:before="60" w:beforeLines="25" w:after="60" w:afterLines="25" w:line="360" w:lineRule="auto"/>
        <w:jc w:val="left"/>
        <w:rPr>
          <w:rFonts w:ascii="宋体" w:hAnsi="宋体" w:cs="宋体"/>
          <w:color w:val="auto"/>
          <w:szCs w:val="21"/>
        </w:rPr>
      </w:pPr>
    </w:p>
    <w:p w14:paraId="22FE9AD2">
      <w:pPr>
        <w:spacing w:before="60" w:beforeLines="25" w:after="60" w:afterLines="25" w:line="360" w:lineRule="auto"/>
        <w:jc w:val="left"/>
        <w:rPr>
          <w:rFonts w:ascii="宋体" w:hAnsi="宋体" w:cs="宋体"/>
          <w:color w:val="auto"/>
          <w:szCs w:val="21"/>
        </w:rPr>
      </w:pPr>
    </w:p>
    <w:p w14:paraId="217EBF16">
      <w:pPr>
        <w:spacing w:before="60" w:beforeLines="25" w:after="60" w:afterLines="25" w:line="360" w:lineRule="auto"/>
        <w:jc w:val="left"/>
        <w:rPr>
          <w:rFonts w:ascii="宋体" w:hAnsi="宋体" w:cs="宋体"/>
          <w:color w:val="auto"/>
          <w:szCs w:val="21"/>
        </w:rPr>
      </w:pPr>
    </w:p>
    <w:p w14:paraId="753FE0D3">
      <w:pPr>
        <w:spacing w:before="60" w:beforeLines="25" w:after="60" w:afterLines="25" w:line="360" w:lineRule="auto"/>
        <w:jc w:val="left"/>
        <w:rPr>
          <w:rFonts w:ascii="宋体" w:hAnsi="宋体" w:cs="宋体"/>
          <w:color w:val="auto"/>
          <w:szCs w:val="21"/>
        </w:rPr>
      </w:pPr>
    </w:p>
    <w:p w14:paraId="5CD9A3C8">
      <w:pPr>
        <w:spacing w:before="60" w:beforeLines="25" w:after="60" w:afterLines="25" w:line="360" w:lineRule="auto"/>
        <w:jc w:val="left"/>
        <w:rPr>
          <w:rFonts w:ascii="宋体" w:hAnsi="宋体" w:cs="宋体"/>
          <w:color w:val="auto"/>
          <w:szCs w:val="21"/>
        </w:rPr>
      </w:pPr>
    </w:p>
    <w:p w14:paraId="797ABC48">
      <w:pPr>
        <w:spacing w:before="60" w:beforeLines="25" w:after="60" w:afterLines="25" w:line="360" w:lineRule="auto"/>
        <w:jc w:val="left"/>
        <w:rPr>
          <w:rFonts w:ascii="宋体" w:hAnsi="宋体" w:cs="宋体"/>
          <w:color w:val="auto"/>
          <w:szCs w:val="21"/>
        </w:rPr>
      </w:pPr>
    </w:p>
    <w:p w14:paraId="72C08A20">
      <w:pPr>
        <w:spacing w:before="60" w:beforeLines="25" w:after="60" w:afterLines="25" w:line="360" w:lineRule="auto"/>
        <w:jc w:val="left"/>
        <w:rPr>
          <w:rFonts w:ascii="宋体" w:hAnsi="宋体" w:cs="宋体"/>
          <w:color w:val="auto"/>
          <w:szCs w:val="21"/>
        </w:rPr>
      </w:pPr>
    </w:p>
    <w:p w14:paraId="38BC3157">
      <w:pPr>
        <w:spacing w:before="60" w:beforeLines="25" w:after="60" w:afterLines="25"/>
        <w:jc w:val="left"/>
        <w:rPr>
          <w:rFonts w:ascii="宋体" w:hAnsi="宋体" w:cs="宋体"/>
          <w:color w:val="auto"/>
          <w:szCs w:val="21"/>
        </w:rPr>
        <w:sectPr>
          <w:footerReference r:id="rId4" w:type="first"/>
          <w:pgSz w:w="11906" w:h="16838"/>
          <w:pgMar w:top="1247" w:right="1213" w:bottom="1247" w:left="1213" w:header="850" w:footer="992" w:gutter="0"/>
          <w:cols w:space="0" w:num="1"/>
          <w:titlePg/>
          <w:rtlGutter w:val="0"/>
          <w:docGrid w:linePitch="312" w:charSpace="0"/>
        </w:sectPr>
      </w:pPr>
    </w:p>
    <w:p w14:paraId="52B0051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宋体" w:hAnsi="宋体"/>
          <w:b/>
          <w:color w:val="auto"/>
          <w:sz w:val="32"/>
          <w:szCs w:val="32"/>
        </w:rPr>
      </w:pPr>
      <w:bookmarkStart w:id="10" w:name="_Toc5616"/>
      <w:r>
        <w:rPr>
          <w:rFonts w:hint="eastAsia" w:ascii="宋体" w:hAnsi="宋体"/>
          <w:b/>
          <w:color w:val="auto"/>
          <w:sz w:val="32"/>
          <w:szCs w:val="32"/>
        </w:rPr>
        <w:t>第五章  工程量清单</w:t>
      </w:r>
      <w:bookmarkEnd w:id="10"/>
    </w:p>
    <w:p w14:paraId="264401A8">
      <w:pPr>
        <w:keepNext w:val="0"/>
        <w:keepLines w:val="0"/>
        <w:pageBreakBefore w:val="0"/>
        <w:widowControl w:val="0"/>
        <w:kinsoku/>
        <w:wordWrap/>
        <w:overflowPunct/>
        <w:topLinePunct w:val="0"/>
        <w:autoSpaceDE/>
        <w:autoSpaceDN/>
        <w:bidi w:val="0"/>
        <w:adjustRightInd/>
        <w:snapToGrid/>
        <w:spacing w:line="360" w:lineRule="auto"/>
        <w:ind w:firstLine="470" w:firstLineChars="196"/>
        <w:textAlignment w:val="auto"/>
        <w:rPr>
          <w:rFonts w:ascii="宋体" w:hAnsi="宋体"/>
          <w:color w:val="auto"/>
          <w:sz w:val="24"/>
          <w:szCs w:val="24"/>
        </w:rPr>
      </w:pPr>
      <w:r>
        <w:rPr>
          <w:rFonts w:hint="eastAsia" w:ascii="宋体" w:hAnsi="宋体"/>
          <w:color w:val="auto"/>
          <w:sz w:val="24"/>
          <w:szCs w:val="24"/>
        </w:rPr>
        <w:t>本工程量清单是依据中华人民共和国国家标准《建设工程工程量清单计价规范》(以下简称“计价规范”)以及招标文件中包括的说明等编制。</w:t>
      </w:r>
    </w:p>
    <w:p w14:paraId="2EA8F7DD">
      <w:pPr>
        <w:ind w:firstLine="411" w:firstLineChars="196"/>
        <w:rPr>
          <w:rFonts w:ascii="宋体" w:hAnsi="宋体"/>
          <w:color w:val="auto"/>
          <w:szCs w:val="21"/>
        </w:rPr>
      </w:pPr>
    </w:p>
    <w:p w14:paraId="720AA246">
      <w:pPr>
        <w:jc w:val="center"/>
        <w:outlineLvl w:val="0"/>
        <w:rPr>
          <w:rFonts w:hint="eastAsia" w:ascii="宋体" w:hAnsi="宋体"/>
          <w:b/>
          <w:color w:val="auto"/>
          <w:sz w:val="32"/>
          <w:szCs w:val="32"/>
        </w:rPr>
      </w:pPr>
      <w:r>
        <w:rPr>
          <w:rFonts w:hint="eastAsia" w:ascii="宋体" w:hAnsi="宋体"/>
          <w:b/>
          <w:color w:val="auto"/>
          <w:sz w:val="32"/>
          <w:szCs w:val="32"/>
        </w:rPr>
        <w:t>另附</w:t>
      </w:r>
    </w:p>
    <w:p w14:paraId="3855319B">
      <w:pPr>
        <w:spacing w:line="460" w:lineRule="exact"/>
        <w:ind w:left="-7" w:right="68"/>
        <w:jc w:val="center"/>
        <w:outlineLvl w:val="0"/>
        <w:rPr>
          <w:rFonts w:ascii="宋体" w:hAnsi="宋体" w:cs="宋体"/>
          <w:b/>
          <w:color w:val="auto"/>
          <w:sz w:val="36"/>
          <w:szCs w:val="36"/>
        </w:rPr>
      </w:pPr>
    </w:p>
    <w:p w14:paraId="6A706F9C">
      <w:pPr>
        <w:spacing w:line="460" w:lineRule="exact"/>
        <w:ind w:left="-7" w:right="68"/>
        <w:jc w:val="center"/>
        <w:outlineLvl w:val="0"/>
        <w:rPr>
          <w:rFonts w:ascii="宋体" w:hAnsi="宋体" w:cs="宋体"/>
          <w:b/>
          <w:color w:val="auto"/>
          <w:sz w:val="36"/>
          <w:szCs w:val="36"/>
        </w:rPr>
      </w:pPr>
    </w:p>
    <w:p w14:paraId="095B2AB1">
      <w:pPr>
        <w:spacing w:line="460" w:lineRule="exact"/>
        <w:ind w:left="-7" w:right="68"/>
        <w:jc w:val="center"/>
        <w:outlineLvl w:val="0"/>
        <w:rPr>
          <w:rFonts w:ascii="宋体" w:hAnsi="宋体" w:cs="宋体"/>
          <w:b/>
          <w:color w:val="auto"/>
          <w:sz w:val="36"/>
          <w:szCs w:val="36"/>
        </w:rPr>
      </w:pPr>
    </w:p>
    <w:p w14:paraId="52D00D17">
      <w:pPr>
        <w:spacing w:line="460" w:lineRule="exact"/>
        <w:ind w:left="-7" w:right="68"/>
        <w:jc w:val="center"/>
        <w:outlineLvl w:val="0"/>
        <w:rPr>
          <w:rFonts w:ascii="宋体" w:hAnsi="宋体" w:cs="宋体"/>
          <w:b/>
          <w:color w:val="auto"/>
          <w:sz w:val="36"/>
          <w:szCs w:val="36"/>
        </w:rPr>
      </w:pPr>
    </w:p>
    <w:p w14:paraId="1B6D5B18">
      <w:pPr>
        <w:spacing w:line="460" w:lineRule="exact"/>
        <w:ind w:left="-7" w:right="68"/>
        <w:jc w:val="center"/>
        <w:outlineLvl w:val="0"/>
        <w:rPr>
          <w:rFonts w:ascii="宋体" w:hAnsi="宋体" w:cs="宋体"/>
          <w:b/>
          <w:color w:val="auto"/>
          <w:sz w:val="36"/>
          <w:szCs w:val="36"/>
        </w:rPr>
      </w:pPr>
    </w:p>
    <w:p w14:paraId="778C1328">
      <w:pPr>
        <w:spacing w:line="460" w:lineRule="exact"/>
        <w:ind w:left="-7" w:right="68"/>
        <w:jc w:val="center"/>
        <w:outlineLvl w:val="0"/>
        <w:rPr>
          <w:rFonts w:ascii="宋体" w:hAnsi="宋体" w:cs="宋体"/>
          <w:b/>
          <w:color w:val="auto"/>
          <w:sz w:val="36"/>
          <w:szCs w:val="36"/>
        </w:rPr>
      </w:pPr>
    </w:p>
    <w:p w14:paraId="506BDE6E">
      <w:pPr>
        <w:spacing w:line="460" w:lineRule="exact"/>
        <w:ind w:left="-7" w:right="68"/>
        <w:jc w:val="center"/>
        <w:outlineLvl w:val="0"/>
        <w:rPr>
          <w:rFonts w:ascii="宋体" w:hAnsi="宋体" w:cs="宋体"/>
          <w:b/>
          <w:color w:val="auto"/>
          <w:sz w:val="36"/>
          <w:szCs w:val="36"/>
        </w:rPr>
      </w:pPr>
    </w:p>
    <w:p w14:paraId="4FBC6E20">
      <w:pPr>
        <w:spacing w:line="460" w:lineRule="exact"/>
        <w:ind w:left="-7" w:right="68"/>
        <w:jc w:val="center"/>
        <w:outlineLvl w:val="0"/>
        <w:rPr>
          <w:rFonts w:ascii="宋体" w:hAnsi="宋体" w:cs="宋体"/>
          <w:b/>
          <w:color w:val="auto"/>
          <w:sz w:val="36"/>
          <w:szCs w:val="36"/>
        </w:rPr>
      </w:pPr>
    </w:p>
    <w:p w14:paraId="7F271201">
      <w:pPr>
        <w:spacing w:line="460" w:lineRule="exact"/>
        <w:ind w:left="-7" w:right="68"/>
        <w:jc w:val="center"/>
        <w:outlineLvl w:val="0"/>
        <w:rPr>
          <w:rFonts w:ascii="宋体" w:hAnsi="宋体" w:cs="宋体"/>
          <w:b/>
          <w:color w:val="auto"/>
          <w:sz w:val="36"/>
          <w:szCs w:val="36"/>
        </w:rPr>
      </w:pPr>
    </w:p>
    <w:p w14:paraId="20E43056">
      <w:pPr>
        <w:spacing w:line="460" w:lineRule="exact"/>
        <w:ind w:left="-7" w:right="68"/>
        <w:jc w:val="center"/>
        <w:outlineLvl w:val="0"/>
        <w:rPr>
          <w:rFonts w:ascii="宋体" w:hAnsi="宋体" w:cs="宋体"/>
          <w:b/>
          <w:color w:val="auto"/>
          <w:sz w:val="36"/>
          <w:szCs w:val="36"/>
        </w:rPr>
      </w:pPr>
    </w:p>
    <w:p w14:paraId="34692FA0">
      <w:pPr>
        <w:spacing w:line="460" w:lineRule="exact"/>
        <w:ind w:left="-7" w:right="68"/>
        <w:jc w:val="center"/>
        <w:outlineLvl w:val="0"/>
        <w:rPr>
          <w:rFonts w:ascii="宋体" w:hAnsi="宋体" w:cs="宋体"/>
          <w:b/>
          <w:color w:val="auto"/>
          <w:sz w:val="36"/>
          <w:szCs w:val="36"/>
        </w:rPr>
      </w:pPr>
    </w:p>
    <w:p w14:paraId="43351E14">
      <w:pPr>
        <w:spacing w:line="460" w:lineRule="exact"/>
        <w:ind w:left="-7" w:right="68"/>
        <w:jc w:val="center"/>
        <w:outlineLvl w:val="0"/>
        <w:rPr>
          <w:rFonts w:ascii="宋体" w:hAnsi="宋体" w:cs="宋体"/>
          <w:b/>
          <w:color w:val="auto"/>
          <w:sz w:val="36"/>
          <w:szCs w:val="36"/>
        </w:rPr>
      </w:pPr>
    </w:p>
    <w:p w14:paraId="453D860E">
      <w:pPr>
        <w:spacing w:line="460" w:lineRule="exact"/>
        <w:ind w:left="-7" w:right="68"/>
        <w:jc w:val="center"/>
        <w:outlineLvl w:val="0"/>
        <w:rPr>
          <w:rFonts w:ascii="宋体" w:hAnsi="宋体" w:cs="宋体"/>
          <w:b/>
          <w:color w:val="auto"/>
          <w:sz w:val="36"/>
          <w:szCs w:val="36"/>
        </w:rPr>
      </w:pPr>
    </w:p>
    <w:p w14:paraId="585A5B15">
      <w:pPr>
        <w:spacing w:line="460" w:lineRule="exact"/>
        <w:ind w:left="-7" w:right="68"/>
        <w:jc w:val="center"/>
        <w:outlineLvl w:val="0"/>
        <w:rPr>
          <w:rFonts w:ascii="宋体" w:hAnsi="宋体" w:cs="宋体"/>
          <w:b/>
          <w:color w:val="auto"/>
          <w:sz w:val="36"/>
          <w:szCs w:val="36"/>
        </w:rPr>
      </w:pPr>
    </w:p>
    <w:p w14:paraId="3A6375F2">
      <w:pPr>
        <w:spacing w:line="460" w:lineRule="exact"/>
        <w:ind w:left="-7" w:right="68"/>
        <w:jc w:val="center"/>
        <w:outlineLvl w:val="0"/>
        <w:rPr>
          <w:rFonts w:ascii="宋体" w:hAnsi="宋体" w:cs="宋体"/>
          <w:b/>
          <w:color w:val="auto"/>
          <w:sz w:val="36"/>
          <w:szCs w:val="36"/>
        </w:rPr>
      </w:pPr>
    </w:p>
    <w:p w14:paraId="77450625">
      <w:pPr>
        <w:spacing w:line="460" w:lineRule="exact"/>
        <w:ind w:left="-7" w:right="68"/>
        <w:jc w:val="center"/>
        <w:outlineLvl w:val="0"/>
        <w:rPr>
          <w:rFonts w:ascii="宋体" w:hAnsi="宋体" w:cs="宋体"/>
          <w:b/>
          <w:color w:val="auto"/>
          <w:sz w:val="36"/>
          <w:szCs w:val="36"/>
        </w:rPr>
      </w:pPr>
    </w:p>
    <w:p w14:paraId="05964102">
      <w:pPr>
        <w:spacing w:line="460" w:lineRule="exact"/>
        <w:ind w:left="-7" w:right="68"/>
        <w:jc w:val="center"/>
        <w:outlineLvl w:val="0"/>
        <w:rPr>
          <w:rFonts w:ascii="宋体" w:hAnsi="宋体" w:cs="宋体"/>
          <w:b/>
          <w:color w:val="auto"/>
          <w:sz w:val="36"/>
          <w:szCs w:val="36"/>
        </w:rPr>
      </w:pPr>
    </w:p>
    <w:p w14:paraId="357A718A">
      <w:pPr>
        <w:spacing w:line="460" w:lineRule="exact"/>
        <w:ind w:left="-7" w:right="68"/>
        <w:jc w:val="center"/>
        <w:outlineLvl w:val="0"/>
        <w:rPr>
          <w:rFonts w:ascii="宋体" w:hAnsi="宋体" w:cs="宋体"/>
          <w:b/>
          <w:color w:val="auto"/>
          <w:sz w:val="36"/>
          <w:szCs w:val="36"/>
        </w:rPr>
      </w:pPr>
    </w:p>
    <w:p w14:paraId="6AB4D96F">
      <w:pPr>
        <w:spacing w:line="460" w:lineRule="exact"/>
        <w:ind w:left="-7" w:right="68"/>
        <w:jc w:val="center"/>
        <w:outlineLvl w:val="0"/>
        <w:rPr>
          <w:rFonts w:ascii="宋体" w:hAnsi="宋体" w:cs="宋体"/>
          <w:b/>
          <w:color w:val="auto"/>
          <w:sz w:val="36"/>
          <w:szCs w:val="36"/>
        </w:rPr>
      </w:pPr>
    </w:p>
    <w:p w14:paraId="235B9F0C">
      <w:pPr>
        <w:spacing w:line="460" w:lineRule="exact"/>
        <w:ind w:left="-7" w:right="68"/>
        <w:jc w:val="center"/>
        <w:outlineLvl w:val="0"/>
        <w:rPr>
          <w:rFonts w:ascii="宋体" w:hAnsi="宋体" w:cs="宋体"/>
          <w:b/>
          <w:color w:val="auto"/>
          <w:sz w:val="36"/>
          <w:szCs w:val="36"/>
        </w:rPr>
      </w:pPr>
    </w:p>
    <w:p w14:paraId="3B63F2DF">
      <w:pPr>
        <w:spacing w:line="460" w:lineRule="exact"/>
        <w:ind w:left="-7" w:right="68"/>
        <w:jc w:val="center"/>
        <w:outlineLvl w:val="0"/>
        <w:rPr>
          <w:rFonts w:ascii="宋体" w:hAnsi="宋体" w:cs="宋体"/>
          <w:b/>
          <w:color w:val="auto"/>
          <w:sz w:val="36"/>
          <w:szCs w:val="36"/>
        </w:rPr>
      </w:pPr>
    </w:p>
    <w:p w14:paraId="6F999AF2">
      <w:pPr>
        <w:spacing w:line="460" w:lineRule="exact"/>
        <w:ind w:left="-7" w:right="68"/>
        <w:jc w:val="center"/>
        <w:outlineLvl w:val="0"/>
        <w:rPr>
          <w:rFonts w:ascii="宋体" w:hAnsi="宋体" w:cs="宋体"/>
          <w:b/>
          <w:color w:val="auto"/>
          <w:sz w:val="36"/>
          <w:szCs w:val="36"/>
        </w:rPr>
      </w:pPr>
    </w:p>
    <w:p w14:paraId="4F7BC6E7">
      <w:pPr>
        <w:spacing w:line="460" w:lineRule="exact"/>
        <w:ind w:left="-7" w:right="68"/>
        <w:jc w:val="center"/>
        <w:outlineLvl w:val="0"/>
        <w:rPr>
          <w:rFonts w:ascii="宋体" w:hAnsi="宋体" w:cs="宋体"/>
          <w:b/>
          <w:color w:val="auto"/>
          <w:sz w:val="36"/>
          <w:szCs w:val="36"/>
        </w:rPr>
      </w:pPr>
    </w:p>
    <w:p w14:paraId="50E24A98">
      <w:pPr>
        <w:pStyle w:val="18"/>
        <w:rPr>
          <w:color w:val="auto"/>
        </w:rPr>
      </w:pPr>
    </w:p>
    <w:p w14:paraId="116DEA3E">
      <w:pPr>
        <w:spacing w:line="460" w:lineRule="exact"/>
        <w:ind w:left="-7" w:right="68"/>
        <w:jc w:val="center"/>
        <w:outlineLvl w:val="0"/>
        <w:rPr>
          <w:rFonts w:ascii="宋体" w:hAnsi="宋体" w:cs="宋体"/>
          <w:b/>
          <w:color w:val="auto"/>
          <w:sz w:val="36"/>
          <w:szCs w:val="36"/>
        </w:rPr>
      </w:pPr>
    </w:p>
    <w:p w14:paraId="6823C518">
      <w:pPr>
        <w:spacing w:line="460" w:lineRule="exact"/>
        <w:ind w:right="68"/>
        <w:jc w:val="center"/>
        <w:outlineLvl w:val="0"/>
        <w:rPr>
          <w:rFonts w:ascii="宋体" w:hAnsi="宋体"/>
          <w:b/>
          <w:color w:val="auto"/>
          <w:sz w:val="32"/>
          <w:szCs w:val="32"/>
        </w:rPr>
      </w:pPr>
      <w:r>
        <w:rPr>
          <w:rFonts w:hint="eastAsia" w:ascii="宋体" w:hAnsi="宋体"/>
          <w:b/>
          <w:color w:val="auto"/>
          <w:sz w:val="32"/>
          <w:szCs w:val="32"/>
        </w:rPr>
        <w:t>第六章  投标文件格式</w:t>
      </w:r>
      <w:bookmarkEnd w:id="9"/>
    </w:p>
    <w:p w14:paraId="45209280">
      <w:pPr>
        <w:jc w:val="center"/>
        <w:rPr>
          <w:rFonts w:ascii="宋体" w:hAnsi="宋体"/>
          <w:b/>
          <w:color w:val="auto"/>
          <w:sz w:val="28"/>
          <w:szCs w:val="28"/>
        </w:rPr>
      </w:pPr>
    </w:p>
    <w:p w14:paraId="67219770">
      <w:pPr>
        <w:jc w:val="center"/>
        <w:outlineLvl w:val="1"/>
        <w:rPr>
          <w:rFonts w:ascii="宋体" w:hAnsi="宋体"/>
          <w:b/>
          <w:color w:val="auto"/>
          <w:sz w:val="28"/>
          <w:szCs w:val="28"/>
        </w:rPr>
      </w:pPr>
      <w:bookmarkStart w:id="11" w:name="_Toc15740"/>
      <w:r>
        <w:rPr>
          <w:rFonts w:hint="eastAsia" w:ascii="宋体" w:hAnsi="宋体"/>
          <w:b/>
          <w:color w:val="auto"/>
          <w:sz w:val="28"/>
          <w:szCs w:val="28"/>
        </w:rPr>
        <w:t>封面</w:t>
      </w:r>
      <w:bookmarkEnd w:id="11"/>
    </w:p>
    <w:p w14:paraId="343F6063">
      <w:pPr>
        <w:jc w:val="right"/>
        <w:rPr>
          <w:rFonts w:ascii="宋体" w:hAnsi="宋体"/>
          <w:b/>
          <w:color w:val="auto"/>
          <w:sz w:val="28"/>
          <w:szCs w:val="28"/>
        </w:rPr>
      </w:pPr>
      <w:r>
        <w:rPr>
          <w:rFonts w:hint="eastAsia" w:ascii="宋体" w:hAnsi="宋体"/>
          <w:b/>
          <w:color w:val="auto"/>
          <w:sz w:val="28"/>
          <w:szCs w:val="28"/>
        </w:rPr>
        <w:t>正本（副本）</w:t>
      </w:r>
    </w:p>
    <w:p w14:paraId="6A90B1DE">
      <w:pPr>
        <w:jc w:val="center"/>
        <w:rPr>
          <w:rFonts w:ascii="宋体" w:hAnsi="宋体"/>
          <w:color w:val="auto"/>
          <w:sz w:val="30"/>
          <w:szCs w:val="30"/>
        </w:rPr>
      </w:pPr>
      <w:r>
        <w:rPr>
          <w:rFonts w:hint="eastAsia" w:ascii="宋体" w:hAnsi="宋体"/>
          <w:color w:val="auto"/>
          <w:sz w:val="30"/>
          <w:szCs w:val="30"/>
        </w:rPr>
        <w:t xml:space="preserve"> </w:t>
      </w:r>
    </w:p>
    <w:p w14:paraId="0A3292AC">
      <w:pPr>
        <w:jc w:val="center"/>
        <w:rPr>
          <w:rFonts w:ascii="宋体" w:hAnsi="宋体"/>
          <w:b/>
          <w:color w:val="auto"/>
          <w:sz w:val="30"/>
          <w:szCs w:val="30"/>
        </w:rPr>
      </w:pPr>
      <w:r>
        <w:rPr>
          <w:rFonts w:hint="eastAsia" w:ascii="宋体" w:hAnsi="宋体" w:cs="宋体"/>
          <w:b/>
          <w:color w:val="auto"/>
          <w:kern w:val="0"/>
          <w:sz w:val="32"/>
          <w:szCs w:val="32"/>
          <w:u w:val="single"/>
        </w:rPr>
        <w:t xml:space="preserve">                     </w:t>
      </w:r>
      <w:r>
        <w:rPr>
          <w:rFonts w:hint="eastAsia" w:ascii="宋体" w:hAnsi="宋体" w:cs="宋体"/>
          <w:b/>
          <w:color w:val="auto"/>
          <w:kern w:val="0"/>
          <w:sz w:val="32"/>
          <w:szCs w:val="32"/>
        </w:rPr>
        <w:t>工程</w:t>
      </w:r>
    </w:p>
    <w:p w14:paraId="725AD179">
      <w:pPr>
        <w:jc w:val="center"/>
        <w:rPr>
          <w:rFonts w:hint="eastAsia" w:ascii="宋体" w:hAnsi="宋体"/>
          <w:color w:val="auto"/>
          <w:sz w:val="84"/>
          <w:szCs w:val="52"/>
        </w:rPr>
      </w:pPr>
    </w:p>
    <w:p w14:paraId="020F61C2">
      <w:pPr>
        <w:jc w:val="center"/>
        <w:rPr>
          <w:rFonts w:hint="eastAsia" w:ascii="宋体" w:hAnsi="宋体"/>
          <w:color w:val="auto"/>
          <w:sz w:val="84"/>
          <w:szCs w:val="52"/>
        </w:rPr>
      </w:pPr>
    </w:p>
    <w:p w14:paraId="4F72C376">
      <w:pPr>
        <w:pStyle w:val="18"/>
        <w:rPr>
          <w:rFonts w:hint="eastAsia"/>
          <w:color w:val="auto"/>
        </w:rPr>
      </w:pPr>
    </w:p>
    <w:p w14:paraId="2826247E">
      <w:pPr>
        <w:rPr>
          <w:rFonts w:hint="eastAsia"/>
          <w:color w:val="auto"/>
        </w:rPr>
      </w:pPr>
    </w:p>
    <w:p w14:paraId="7549A3CE">
      <w:pPr>
        <w:jc w:val="center"/>
        <w:rPr>
          <w:rFonts w:ascii="宋体" w:hAnsi="宋体"/>
          <w:color w:val="auto"/>
          <w:sz w:val="84"/>
          <w:szCs w:val="52"/>
        </w:rPr>
      </w:pPr>
      <w:r>
        <w:rPr>
          <w:rFonts w:hint="eastAsia" w:ascii="宋体" w:hAnsi="宋体"/>
          <w:color w:val="auto"/>
          <w:sz w:val="84"/>
          <w:szCs w:val="52"/>
        </w:rPr>
        <w:t>投 标 文 件</w:t>
      </w:r>
    </w:p>
    <w:p w14:paraId="35DD45B9">
      <w:pPr>
        <w:jc w:val="center"/>
        <w:rPr>
          <w:rFonts w:ascii="宋体" w:hAnsi="宋体"/>
          <w:color w:val="auto"/>
          <w:sz w:val="28"/>
          <w:szCs w:val="28"/>
        </w:rPr>
      </w:pPr>
    </w:p>
    <w:p w14:paraId="6720EE8D">
      <w:pPr>
        <w:jc w:val="center"/>
        <w:rPr>
          <w:rFonts w:ascii="宋体" w:hAnsi="宋体"/>
          <w:color w:val="auto"/>
          <w:sz w:val="28"/>
          <w:szCs w:val="28"/>
        </w:rPr>
      </w:pPr>
    </w:p>
    <w:p w14:paraId="7D49B794">
      <w:pPr>
        <w:spacing w:line="440" w:lineRule="exact"/>
        <w:rPr>
          <w:rFonts w:ascii="宋体" w:hAnsi="宋体"/>
          <w:color w:val="auto"/>
          <w:sz w:val="28"/>
          <w:szCs w:val="28"/>
          <w:u w:val="single"/>
        </w:rPr>
      </w:pPr>
    </w:p>
    <w:p w14:paraId="6B99E21D">
      <w:pPr>
        <w:spacing w:line="440" w:lineRule="exact"/>
        <w:rPr>
          <w:rFonts w:ascii="宋体" w:hAnsi="宋体"/>
          <w:color w:val="auto"/>
          <w:sz w:val="28"/>
          <w:szCs w:val="28"/>
          <w:u w:val="single"/>
        </w:rPr>
      </w:pPr>
    </w:p>
    <w:p w14:paraId="45225204">
      <w:pPr>
        <w:spacing w:line="440" w:lineRule="exact"/>
        <w:rPr>
          <w:rFonts w:ascii="宋体" w:hAnsi="宋体"/>
          <w:color w:val="auto"/>
          <w:sz w:val="28"/>
          <w:szCs w:val="28"/>
          <w:u w:val="single"/>
        </w:rPr>
      </w:pPr>
    </w:p>
    <w:p w14:paraId="5B53C993">
      <w:pPr>
        <w:pStyle w:val="18"/>
        <w:rPr>
          <w:rFonts w:ascii="宋体" w:hAnsi="宋体"/>
          <w:color w:val="auto"/>
          <w:sz w:val="28"/>
          <w:szCs w:val="28"/>
          <w:u w:val="single"/>
        </w:rPr>
      </w:pPr>
    </w:p>
    <w:p w14:paraId="21D3EDFF">
      <w:pPr>
        <w:rPr>
          <w:color w:val="auto"/>
        </w:rPr>
      </w:pPr>
    </w:p>
    <w:p w14:paraId="7E42BAF2">
      <w:pPr>
        <w:spacing w:line="440" w:lineRule="exact"/>
        <w:rPr>
          <w:rFonts w:ascii="宋体" w:hAnsi="宋体"/>
          <w:color w:val="auto"/>
          <w:sz w:val="28"/>
          <w:szCs w:val="28"/>
          <w:u w:val="single"/>
        </w:rPr>
      </w:pPr>
    </w:p>
    <w:p w14:paraId="2C79A030">
      <w:pPr>
        <w:rPr>
          <w:rFonts w:ascii="宋体" w:hAnsi="宋体"/>
          <w:color w:val="auto"/>
          <w:sz w:val="28"/>
          <w:szCs w:val="28"/>
        </w:rPr>
      </w:pPr>
    </w:p>
    <w:p w14:paraId="7C24D32B">
      <w:pPr>
        <w:spacing w:line="440" w:lineRule="exact"/>
        <w:jc w:val="both"/>
        <w:rPr>
          <w:rFonts w:hint="eastAsia" w:ascii="宋体" w:hAnsi="宋体"/>
          <w:color w:val="auto"/>
          <w:sz w:val="28"/>
          <w:szCs w:val="28"/>
        </w:rPr>
      </w:pPr>
    </w:p>
    <w:p w14:paraId="53EAE542">
      <w:pPr>
        <w:spacing w:line="440" w:lineRule="exact"/>
        <w:jc w:val="center"/>
        <w:rPr>
          <w:rFonts w:ascii="宋体" w:hAnsi="宋体"/>
          <w:color w:val="auto"/>
          <w:sz w:val="28"/>
          <w:szCs w:val="28"/>
        </w:rPr>
      </w:pPr>
      <w:r>
        <w:rPr>
          <w:rFonts w:hint="eastAsia" w:ascii="宋体" w:hAnsi="宋体"/>
          <w:color w:val="auto"/>
          <w:sz w:val="28"/>
          <w:szCs w:val="28"/>
        </w:rPr>
        <w:t>投标人：</w:t>
      </w:r>
      <w:r>
        <w:rPr>
          <w:rFonts w:hint="eastAsia" w:ascii="宋体" w:hAnsi="宋体"/>
          <w:color w:val="auto"/>
          <w:sz w:val="28"/>
          <w:szCs w:val="28"/>
          <w:u w:val="single"/>
        </w:rPr>
        <w:t xml:space="preserve">                      （盖章）</w:t>
      </w:r>
    </w:p>
    <w:p w14:paraId="6FA54B78">
      <w:pPr>
        <w:spacing w:line="440" w:lineRule="exact"/>
        <w:ind w:firstLine="1783" w:firstLineChars="637"/>
        <w:jc w:val="center"/>
        <w:rPr>
          <w:rFonts w:ascii="宋体" w:hAnsi="宋体"/>
          <w:color w:val="auto"/>
          <w:sz w:val="28"/>
          <w:szCs w:val="28"/>
        </w:rPr>
      </w:pPr>
    </w:p>
    <w:p w14:paraId="5A121078">
      <w:pPr>
        <w:spacing w:line="440" w:lineRule="exact"/>
        <w:jc w:val="center"/>
        <w:rPr>
          <w:rFonts w:ascii="宋体" w:hAnsi="宋体"/>
          <w:color w:val="auto"/>
          <w:sz w:val="28"/>
          <w:szCs w:val="28"/>
          <w:u w:val="single"/>
        </w:rPr>
      </w:pPr>
      <w:r>
        <w:rPr>
          <w:rFonts w:hint="eastAsia" w:ascii="宋体" w:hAnsi="宋体"/>
          <w:color w:val="auto"/>
          <w:sz w:val="28"/>
          <w:szCs w:val="28"/>
          <w:lang w:val="en-US" w:eastAsia="zh-CN"/>
        </w:rPr>
        <w:t xml:space="preserve">       </w:t>
      </w:r>
      <w:r>
        <w:rPr>
          <w:rFonts w:hint="eastAsia" w:ascii="宋体" w:hAnsi="宋体"/>
          <w:color w:val="auto"/>
          <w:sz w:val="28"/>
          <w:szCs w:val="28"/>
        </w:rPr>
        <w:t>法定代表人或其委托代理人：</w:t>
      </w:r>
      <w:r>
        <w:rPr>
          <w:rFonts w:hint="eastAsia" w:ascii="宋体" w:hAnsi="宋体"/>
          <w:color w:val="auto"/>
          <w:sz w:val="28"/>
          <w:szCs w:val="28"/>
          <w:u w:val="single"/>
        </w:rPr>
        <w:t xml:space="preserve">     （ 签字或盖章）</w:t>
      </w:r>
    </w:p>
    <w:p w14:paraId="30E0A6FD">
      <w:pPr>
        <w:ind w:firstLine="1783" w:firstLineChars="637"/>
        <w:jc w:val="center"/>
        <w:rPr>
          <w:rFonts w:ascii="宋体" w:hAnsi="宋体"/>
          <w:color w:val="auto"/>
          <w:sz w:val="28"/>
          <w:szCs w:val="28"/>
        </w:rPr>
      </w:pPr>
    </w:p>
    <w:p w14:paraId="62B5393C">
      <w:pPr>
        <w:jc w:val="center"/>
        <w:rPr>
          <w:rFonts w:ascii="宋体" w:hAnsi="宋体"/>
          <w:color w:val="auto"/>
          <w:sz w:val="28"/>
          <w:szCs w:val="28"/>
        </w:rPr>
      </w:pPr>
      <w:r>
        <w:rPr>
          <w:rFonts w:hint="eastAsia" w:ascii="宋体" w:hAnsi="宋体"/>
          <w:color w:val="auto"/>
          <w:sz w:val="28"/>
          <w:szCs w:val="28"/>
        </w:rPr>
        <w:t>日   期：</w:t>
      </w:r>
      <w:r>
        <w:rPr>
          <w:rFonts w:hint="eastAsia" w:ascii="宋体" w:hAnsi="宋体"/>
          <w:color w:val="auto"/>
          <w:sz w:val="28"/>
          <w:szCs w:val="28"/>
          <w:u w:val="single"/>
        </w:rPr>
        <w:t xml:space="preserve">         </w:t>
      </w:r>
      <w:r>
        <w:rPr>
          <w:rFonts w:hint="eastAsia" w:ascii="宋体" w:hAnsi="宋体"/>
          <w:color w:val="auto"/>
          <w:sz w:val="28"/>
          <w:szCs w:val="28"/>
        </w:rPr>
        <w:t>年</w:t>
      </w:r>
      <w:r>
        <w:rPr>
          <w:rFonts w:hint="eastAsia" w:ascii="宋体" w:hAnsi="宋体"/>
          <w:color w:val="auto"/>
          <w:sz w:val="28"/>
          <w:szCs w:val="28"/>
          <w:u w:val="single"/>
        </w:rPr>
        <w:t xml:space="preserve">       </w:t>
      </w:r>
      <w:r>
        <w:rPr>
          <w:rFonts w:hint="eastAsia" w:ascii="宋体" w:hAnsi="宋体"/>
          <w:color w:val="auto"/>
          <w:sz w:val="28"/>
          <w:szCs w:val="28"/>
        </w:rPr>
        <w:t>月</w:t>
      </w:r>
      <w:r>
        <w:rPr>
          <w:rFonts w:hint="eastAsia" w:ascii="宋体" w:hAnsi="宋体"/>
          <w:color w:val="auto"/>
          <w:sz w:val="28"/>
          <w:szCs w:val="28"/>
          <w:u w:val="single"/>
        </w:rPr>
        <w:t xml:space="preserve">       </w:t>
      </w:r>
      <w:r>
        <w:rPr>
          <w:rFonts w:hint="eastAsia" w:ascii="宋体" w:hAnsi="宋体"/>
          <w:color w:val="auto"/>
          <w:sz w:val="28"/>
          <w:szCs w:val="28"/>
        </w:rPr>
        <w:t>日</w:t>
      </w:r>
    </w:p>
    <w:p w14:paraId="2E4B38F7">
      <w:pPr>
        <w:spacing w:line="460" w:lineRule="exact"/>
        <w:ind w:left="-7" w:right="68"/>
        <w:jc w:val="center"/>
        <w:rPr>
          <w:rFonts w:ascii="宋体" w:hAnsi="宋体"/>
          <w:b/>
          <w:bCs/>
          <w:color w:val="auto"/>
          <w:sz w:val="24"/>
        </w:rPr>
      </w:pPr>
    </w:p>
    <w:p w14:paraId="47840F07">
      <w:pPr>
        <w:spacing w:line="460" w:lineRule="exact"/>
        <w:ind w:left="-7" w:right="68"/>
        <w:jc w:val="center"/>
        <w:rPr>
          <w:rFonts w:ascii="宋体" w:hAnsi="宋体"/>
          <w:b/>
          <w:bCs/>
          <w:color w:val="auto"/>
          <w:sz w:val="24"/>
        </w:rPr>
      </w:pPr>
      <w:r>
        <w:rPr>
          <w:rFonts w:ascii="宋体" w:hAnsi="宋体"/>
          <w:b/>
          <w:bCs/>
          <w:color w:val="auto"/>
          <w:sz w:val="24"/>
        </w:rPr>
        <w:br w:type="page"/>
      </w:r>
    </w:p>
    <w:p w14:paraId="0D7FEA3F">
      <w:pPr>
        <w:spacing w:line="460" w:lineRule="exact"/>
        <w:ind w:left="-7" w:right="68"/>
        <w:jc w:val="center"/>
        <w:outlineLvl w:val="1"/>
        <w:rPr>
          <w:rFonts w:ascii="宋体" w:hAnsi="宋体"/>
          <w:color w:val="auto"/>
          <w:sz w:val="32"/>
          <w:szCs w:val="32"/>
        </w:rPr>
      </w:pPr>
      <w:bookmarkStart w:id="12" w:name="_Toc25219"/>
      <w:r>
        <w:rPr>
          <w:rFonts w:hint="eastAsia" w:ascii="宋体" w:hAnsi="宋体"/>
          <w:b/>
          <w:bCs/>
          <w:color w:val="auto"/>
          <w:sz w:val="32"/>
          <w:szCs w:val="32"/>
        </w:rPr>
        <w:t>一、</w:t>
      </w:r>
      <w:r>
        <w:rPr>
          <w:rFonts w:hint="eastAsia" w:ascii="宋体" w:hAnsi="宋体"/>
          <w:b/>
          <w:color w:val="auto"/>
          <w:sz w:val="32"/>
          <w:szCs w:val="32"/>
        </w:rPr>
        <w:t>投标函</w:t>
      </w:r>
      <w:bookmarkEnd w:id="12"/>
    </w:p>
    <w:p w14:paraId="51D751B9">
      <w:pPr>
        <w:spacing w:line="360" w:lineRule="auto"/>
        <w:ind w:left="-7" w:right="68"/>
        <w:rPr>
          <w:rFonts w:ascii="宋体" w:hAnsi="宋体"/>
          <w:color w:val="auto"/>
          <w:sz w:val="24"/>
          <w:szCs w:val="24"/>
        </w:rPr>
      </w:pPr>
      <w:r>
        <w:rPr>
          <w:rFonts w:hint="eastAsia" w:ascii="宋体" w:hAnsi="宋体"/>
          <w:color w:val="auto"/>
          <w:sz w:val="24"/>
          <w:szCs w:val="24"/>
        </w:rPr>
        <w:t>致</w:t>
      </w:r>
      <w:r>
        <w:rPr>
          <w:rFonts w:hint="eastAsia" w:ascii="宋体" w:hAnsi="宋体" w:cs="宋体"/>
          <w:color w:val="auto"/>
          <w:kern w:val="0"/>
          <w:sz w:val="24"/>
          <w:szCs w:val="24"/>
          <w:u w:val="single"/>
        </w:rPr>
        <w:t xml:space="preserve">   （招标人）</w:t>
      </w:r>
      <w:r>
        <w:rPr>
          <w:rFonts w:hint="eastAsia" w:ascii="宋体" w:hAnsi="宋体"/>
          <w:color w:val="auto"/>
          <w:sz w:val="24"/>
          <w:szCs w:val="24"/>
        </w:rPr>
        <w:t>：</w:t>
      </w:r>
    </w:p>
    <w:p w14:paraId="727643D6">
      <w:pPr>
        <w:spacing w:line="360" w:lineRule="auto"/>
        <w:ind w:firstLine="480" w:firstLineChars="200"/>
        <w:rPr>
          <w:rFonts w:ascii="宋体" w:hAnsi="宋体"/>
          <w:color w:val="auto"/>
          <w:sz w:val="24"/>
          <w:szCs w:val="24"/>
        </w:rPr>
      </w:pPr>
      <w:r>
        <w:rPr>
          <w:rFonts w:hint="eastAsia" w:ascii="宋体" w:hAnsi="宋体"/>
          <w:color w:val="auto"/>
          <w:sz w:val="24"/>
          <w:szCs w:val="24"/>
        </w:rPr>
        <w:t>1、根据你方的</w:t>
      </w:r>
      <w:r>
        <w:rPr>
          <w:rFonts w:hint="eastAsia" w:ascii="宋体" w:hAnsi="宋体" w:cs="宋体"/>
          <w:color w:val="auto"/>
          <w:kern w:val="0"/>
          <w:sz w:val="24"/>
          <w:szCs w:val="24"/>
          <w:u w:val="single"/>
        </w:rPr>
        <w:t xml:space="preserve">  （项目名称）</w:t>
      </w:r>
      <w:r>
        <w:rPr>
          <w:rFonts w:hint="eastAsia" w:ascii="宋体" w:hAnsi="宋体" w:cs="宋体"/>
          <w:color w:val="auto"/>
          <w:kern w:val="0"/>
          <w:sz w:val="24"/>
          <w:szCs w:val="24"/>
        </w:rPr>
        <w:t>工程</w:t>
      </w:r>
      <w:r>
        <w:rPr>
          <w:rFonts w:hint="eastAsia" w:ascii="宋体" w:hAnsi="宋体"/>
          <w:color w:val="auto"/>
          <w:sz w:val="24"/>
          <w:szCs w:val="24"/>
        </w:rPr>
        <w:t>招标文件，遵照《中华人民共和国招标投标法》等有关规定，经踏勘项目现场和研究上述招标文件的投标须知、合同条款、图纸、工程建设标准和工程量清单及其他有关文件后，我方愿以人民币（大写）</w:t>
      </w:r>
      <w:r>
        <w:rPr>
          <w:rFonts w:hint="eastAsia" w:ascii="宋体" w:hAnsi="宋体"/>
          <w:color w:val="auto"/>
          <w:sz w:val="24"/>
          <w:szCs w:val="24"/>
          <w:u w:val="single"/>
        </w:rPr>
        <w:t xml:space="preserve">              </w:t>
      </w:r>
      <w:r>
        <w:rPr>
          <w:rFonts w:hint="eastAsia" w:ascii="宋体" w:hAnsi="宋体"/>
          <w:color w:val="auto"/>
          <w:sz w:val="24"/>
          <w:szCs w:val="24"/>
        </w:rPr>
        <w:t>元</w:t>
      </w:r>
      <w:r>
        <w:rPr>
          <w:rFonts w:hint="eastAsia" w:ascii="宋体" w:hAnsi="宋体"/>
          <w:color w:val="auto"/>
          <w:sz w:val="24"/>
          <w:szCs w:val="24"/>
          <w:u w:val="single"/>
        </w:rPr>
        <w:t xml:space="preserve">   </w:t>
      </w:r>
      <w:r>
        <w:rPr>
          <w:rFonts w:hint="eastAsia" w:ascii="宋体" w:hAnsi="宋体"/>
          <w:color w:val="auto"/>
          <w:sz w:val="24"/>
          <w:szCs w:val="24"/>
        </w:rPr>
        <w:t>角</w:t>
      </w:r>
      <w:r>
        <w:rPr>
          <w:rFonts w:hint="eastAsia" w:ascii="宋体" w:hAnsi="宋体"/>
          <w:color w:val="auto"/>
          <w:sz w:val="24"/>
          <w:szCs w:val="24"/>
          <w:u w:val="single"/>
        </w:rPr>
        <w:t xml:space="preserve">  </w:t>
      </w:r>
      <w:r>
        <w:rPr>
          <w:rFonts w:hint="eastAsia" w:ascii="宋体" w:hAnsi="宋体"/>
          <w:color w:val="auto"/>
          <w:sz w:val="24"/>
          <w:szCs w:val="24"/>
        </w:rPr>
        <w:t>分(小写￥</w:t>
      </w:r>
      <w:r>
        <w:rPr>
          <w:rFonts w:hint="eastAsia" w:ascii="宋体" w:hAnsi="宋体"/>
          <w:color w:val="auto"/>
          <w:sz w:val="24"/>
          <w:szCs w:val="24"/>
          <w:u w:val="single"/>
        </w:rPr>
        <w:t xml:space="preserve">：      </w:t>
      </w:r>
      <w:r>
        <w:rPr>
          <w:rFonts w:hint="eastAsia" w:ascii="宋体" w:hAnsi="宋体"/>
          <w:color w:val="auto"/>
          <w:sz w:val="24"/>
          <w:szCs w:val="24"/>
        </w:rPr>
        <w:t>)的投标总价，工期</w:t>
      </w:r>
      <w:r>
        <w:rPr>
          <w:rFonts w:hint="eastAsia" w:ascii="宋体" w:hAnsi="宋体"/>
          <w:color w:val="auto"/>
          <w:sz w:val="24"/>
          <w:szCs w:val="24"/>
          <w:u w:val="single"/>
        </w:rPr>
        <w:t xml:space="preserve">    </w:t>
      </w:r>
      <w:r>
        <w:rPr>
          <w:rFonts w:hint="eastAsia" w:ascii="宋体" w:hAnsi="宋体"/>
          <w:color w:val="auto"/>
          <w:sz w:val="24"/>
          <w:szCs w:val="24"/>
        </w:rPr>
        <w:t>日历天，按合同约定实施和完成承包</w:t>
      </w:r>
      <w:r>
        <w:rPr>
          <w:rFonts w:hint="eastAsia" w:ascii="宋体" w:hAnsi="宋体" w:cs="宋体"/>
          <w:color w:val="auto"/>
          <w:kern w:val="0"/>
          <w:sz w:val="24"/>
          <w:szCs w:val="24"/>
        </w:rPr>
        <w:t>上述工</w:t>
      </w:r>
      <w:r>
        <w:rPr>
          <w:rFonts w:hint="eastAsia" w:ascii="宋体" w:hAnsi="宋体"/>
          <w:color w:val="auto"/>
          <w:sz w:val="24"/>
          <w:szCs w:val="24"/>
        </w:rPr>
        <w:t>程，</w:t>
      </w:r>
      <w:r>
        <w:rPr>
          <w:rFonts w:hint="eastAsia" w:ascii="宋体" w:hAnsi="宋体" w:cs="宋体"/>
          <w:color w:val="auto"/>
          <w:kern w:val="0"/>
          <w:sz w:val="24"/>
          <w:szCs w:val="24"/>
        </w:rPr>
        <w:t>质量达到</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标准。</w:t>
      </w:r>
    </w:p>
    <w:p w14:paraId="1BF0FDE0">
      <w:pPr>
        <w:spacing w:line="360" w:lineRule="auto"/>
        <w:ind w:firstLine="480" w:firstLineChars="200"/>
        <w:rPr>
          <w:rFonts w:ascii="宋体" w:hAnsi="宋体"/>
          <w:color w:val="auto"/>
          <w:sz w:val="24"/>
          <w:szCs w:val="24"/>
        </w:rPr>
      </w:pPr>
      <w:r>
        <w:rPr>
          <w:rFonts w:hint="eastAsia" w:ascii="宋体" w:hAnsi="宋体"/>
          <w:color w:val="auto"/>
          <w:sz w:val="24"/>
          <w:szCs w:val="24"/>
        </w:rPr>
        <w:t>2、我方保证我公司具有独立订立合同的能力，未处于财产被接管、冻结和破产状态。</w:t>
      </w:r>
    </w:p>
    <w:p w14:paraId="1C55CE62">
      <w:pPr>
        <w:spacing w:line="360" w:lineRule="auto"/>
        <w:ind w:firstLine="480" w:firstLineChars="200"/>
        <w:rPr>
          <w:rFonts w:ascii="宋体" w:hAnsi="宋体"/>
          <w:color w:val="auto"/>
          <w:sz w:val="24"/>
          <w:szCs w:val="24"/>
        </w:rPr>
      </w:pPr>
      <w:r>
        <w:rPr>
          <w:rFonts w:hint="eastAsia" w:ascii="宋体" w:hAnsi="宋体"/>
          <w:color w:val="auto"/>
          <w:sz w:val="24"/>
          <w:szCs w:val="24"/>
        </w:rPr>
        <w:t>3、我方承诺中标的项目经理，不因任何情形而更换，且出勤率不少80%，如发生更换或出勤率少于80%，除接受招标文件约定的处罚外，自愿另行接受合同价2%的扣款。</w:t>
      </w:r>
    </w:p>
    <w:p w14:paraId="1FE79E41">
      <w:pPr>
        <w:spacing w:line="360" w:lineRule="auto"/>
        <w:ind w:firstLine="480" w:firstLineChars="200"/>
        <w:rPr>
          <w:rFonts w:ascii="宋体" w:hAnsi="宋体"/>
          <w:color w:val="auto"/>
          <w:sz w:val="24"/>
          <w:szCs w:val="24"/>
        </w:rPr>
      </w:pPr>
      <w:r>
        <w:rPr>
          <w:rFonts w:hint="eastAsia" w:ascii="宋体" w:hAnsi="宋体"/>
          <w:color w:val="auto"/>
          <w:sz w:val="24"/>
          <w:szCs w:val="24"/>
        </w:rPr>
        <w:t>4、我方承诺在本次投标过程中无弄虚作假和串通投标等违法、违规行为，并愿意承担因弄虚作假和串通投标所引起的一切法律责任。</w:t>
      </w:r>
    </w:p>
    <w:p w14:paraId="5A1C6CCC">
      <w:pPr>
        <w:spacing w:line="360" w:lineRule="auto"/>
        <w:ind w:firstLine="480" w:firstLineChars="200"/>
        <w:rPr>
          <w:rFonts w:ascii="宋体" w:hAnsi="宋体"/>
          <w:color w:val="auto"/>
          <w:sz w:val="24"/>
          <w:szCs w:val="24"/>
        </w:rPr>
      </w:pPr>
      <w:r>
        <w:rPr>
          <w:rFonts w:hint="eastAsia" w:ascii="宋体" w:hAnsi="宋体"/>
          <w:color w:val="auto"/>
          <w:sz w:val="24"/>
          <w:szCs w:val="24"/>
        </w:rPr>
        <w:t>5、我方承诺在投标有效期内不修改、撤销投标文件。</w:t>
      </w:r>
    </w:p>
    <w:p w14:paraId="35F4F5C5">
      <w:pPr>
        <w:spacing w:line="360" w:lineRule="auto"/>
        <w:ind w:firstLine="480" w:firstLineChars="200"/>
        <w:rPr>
          <w:rFonts w:ascii="宋体" w:hAnsi="宋体"/>
          <w:color w:val="auto"/>
          <w:sz w:val="24"/>
          <w:szCs w:val="24"/>
        </w:rPr>
      </w:pPr>
      <w:r>
        <w:rPr>
          <w:rFonts w:hint="eastAsia" w:ascii="宋体" w:hAnsi="宋体"/>
          <w:color w:val="auto"/>
          <w:sz w:val="24"/>
          <w:szCs w:val="24"/>
        </w:rPr>
        <w:t>6、一旦我方中标，我方将派出</w:t>
      </w:r>
      <w:r>
        <w:rPr>
          <w:rFonts w:hint="eastAsia" w:ascii="宋体" w:hAnsi="宋体"/>
          <w:color w:val="auto"/>
          <w:sz w:val="24"/>
          <w:szCs w:val="24"/>
          <w:u w:val="single"/>
        </w:rPr>
        <w:t xml:space="preserve">   （项目负责人姓名）   </w:t>
      </w:r>
      <w:r>
        <w:rPr>
          <w:rFonts w:hint="eastAsia" w:ascii="宋体" w:hAnsi="宋体"/>
          <w:color w:val="auto"/>
          <w:sz w:val="24"/>
          <w:szCs w:val="24"/>
        </w:rPr>
        <w:t>为本工程的项目负责人。</w:t>
      </w:r>
    </w:p>
    <w:p w14:paraId="615E8B2B">
      <w:pPr>
        <w:spacing w:line="360" w:lineRule="auto"/>
        <w:ind w:firstLine="480" w:firstLineChars="200"/>
        <w:rPr>
          <w:rFonts w:ascii="宋体" w:hAnsi="宋体"/>
          <w:color w:val="auto"/>
          <w:sz w:val="24"/>
          <w:szCs w:val="24"/>
        </w:rPr>
      </w:pPr>
      <w:r>
        <w:rPr>
          <w:rFonts w:hint="eastAsia" w:ascii="宋体" w:hAnsi="宋体"/>
          <w:color w:val="auto"/>
          <w:sz w:val="24"/>
          <w:szCs w:val="24"/>
        </w:rPr>
        <w:t>7、除非另外达成协议并生效，你方的中标通知书和本投标文件将成为约束双方的合同文件的组成部分。</w:t>
      </w:r>
    </w:p>
    <w:p w14:paraId="618F5525">
      <w:pPr>
        <w:spacing w:line="360" w:lineRule="auto"/>
        <w:ind w:firstLine="480" w:firstLineChars="200"/>
        <w:rPr>
          <w:rFonts w:ascii="宋体" w:hAnsi="宋体"/>
          <w:color w:val="auto"/>
          <w:sz w:val="24"/>
          <w:szCs w:val="24"/>
        </w:rPr>
      </w:pPr>
      <w:r>
        <w:rPr>
          <w:rFonts w:hint="eastAsia" w:ascii="宋体" w:hAnsi="宋体"/>
          <w:color w:val="auto"/>
          <w:sz w:val="24"/>
          <w:szCs w:val="24"/>
          <w:lang w:val="en-US" w:eastAsia="zh-CN"/>
        </w:rPr>
        <w:t>8</w:t>
      </w:r>
      <w:r>
        <w:rPr>
          <w:rFonts w:hint="eastAsia" w:ascii="宋体" w:hAnsi="宋体"/>
          <w:color w:val="auto"/>
          <w:sz w:val="24"/>
          <w:szCs w:val="24"/>
        </w:rPr>
        <w:t>、我方在此声明。所递交的投标文件及有关资料内容完整、真实和准确。</w:t>
      </w:r>
    </w:p>
    <w:p w14:paraId="208752A0">
      <w:pPr>
        <w:spacing w:line="360" w:lineRule="auto"/>
        <w:ind w:left="420" w:leftChars="200" w:right="420" w:rightChars="200" w:firstLine="510"/>
        <w:rPr>
          <w:rFonts w:ascii="宋体" w:hAnsi="宋体"/>
          <w:color w:val="auto"/>
          <w:sz w:val="24"/>
          <w:szCs w:val="24"/>
        </w:rPr>
      </w:pPr>
    </w:p>
    <w:p w14:paraId="4F22216C">
      <w:pPr>
        <w:spacing w:line="360" w:lineRule="auto"/>
        <w:ind w:left="420" w:leftChars="200" w:right="420" w:rightChars="200" w:firstLine="510"/>
        <w:rPr>
          <w:rFonts w:ascii="宋体" w:hAnsi="宋体"/>
          <w:color w:val="auto"/>
          <w:sz w:val="24"/>
          <w:szCs w:val="24"/>
          <w:u w:val="single"/>
        </w:rPr>
      </w:pPr>
      <w:r>
        <w:rPr>
          <w:rFonts w:hint="eastAsia" w:ascii="宋体" w:hAnsi="宋体"/>
          <w:color w:val="auto"/>
          <w:sz w:val="24"/>
          <w:szCs w:val="24"/>
        </w:rPr>
        <w:t>投标人：</w:t>
      </w:r>
      <w:r>
        <w:rPr>
          <w:rFonts w:hint="eastAsia" w:ascii="宋体" w:hAnsi="宋体"/>
          <w:color w:val="auto"/>
          <w:sz w:val="24"/>
          <w:szCs w:val="24"/>
          <w:u w:val="single"/>
        </w:rPr>
        <w:t xml:space="preserve">                                   （盖章）</w:t>
      </w:r>
    </w:p>
    <w:p w14:paraId="111B642D">
      <w:pPr>
        <w:spacing w:line="360" w:lineRule="auto"/>
        <w:ind w:left="420" w:leftChars="200" w:right="420" w:rightChars="200" w:firstLine="510"/>
        <w:rPr>
          <w:rFonts w:ascii="宋体" w:hAnsi="宋体"/>
          <w:color w:val="auto"/>
          <w:sz w:val="24"/>
          <w:szCs w:val="24"/>
        </w:rPr>
      </w:pPr>
    </w:p>
    <w:p w14:paraId="40FE58F1">
      <w:pPr>
        <w:spacing w:line="360" w:lineRule="auto"/>
        <w:ind w:left="420" w:leftChars="200" w:right="420" w:rightChars="200" w:firstLine="510"/>
        <w:rPr>
          <w:rFonts w:ascii="宋体" w:hAnsi="宋体"/>
          <w:color w:val="auto"/>
          <w:sz w:val="24"/>
          <w:szCs w:val="24"/>
          <w:u w:val="single"/>
        </w:rPr>
      </w:pPr>
      <w:r>
        <w:rPr>
          <w:rFonts w:hint="eastAsia" w:ascii="宋体" w:hAnsi="宋体"/>
          <w:color w:val="auto"/>
          <w:sz w:val="24"/>
          <w:szCs w:val="24"/>
        </w:rPr>
        <w:t xml:space="preserve">法定代表人或其委托代理人： </w:t>
      </w:r>
      <w:r>
        <w:rPr>
          <w:rFonts w:hint="eastAsia" w:ascii="宋体" w:hAnsi="宋体"/>
          <w:color w:val="auto"/>
          <w:sz w:val="24"/>
          <w:szCs w:val="24"/>
          <w:u w:val="single"/>
        </w:rPr>
        <w:t xml:space="preserve">          （签字或盖章）</w:t>
      </w:r>
    </w:p>
    <w:p w14:paraId="66DB1935">
      <w:pPr>
        <w:spacing w:line="360" w:lineRule="auto"/>
        <w:ind w:left="420" w:leftChars="200" w:right="420" w:rightChars="200" w:firstLine="510"/>
        <w:rPr>
          <w:rFonts w:ascii="宋体" w:hAnsi="宋体"/>
          <w:color w:val="auto"/>
          <w:sz w:val="24"/>
          <w:szCs w:val="24"/>
        </w:rPr>
      </w:pPr>
    </w:p>
    <w:p w14:paraId="0F17FFAC">
      <w:pPr>
        <w:spacing w:line="360" w:lineRule="auto"/>
        <w:ind w:left="420" w:leftChars="200" w:right="420" w:rightChars="200" w:firstLine="510"/>
        <w:rPr>
          <w:rFonts w:ascii="宋体" w:hAnsi="宋体"/>
          <w:color w:val="auto"/>
          <w:sz w:val="24"/>
        </w:rPr>
      </w:pPr>
      <w:r>
        <w:rPr>
          <w:rFonts w:hint="eastAsia" w:ascii="宋体" w:hAnsi="宋体"/>
          <w:color w:val="auto"/>
          <w:sz w:val="24"/>
          <w:szCs w:val="24"/>
        </w:rPr>
        <w:t>日    期：</w:t>
      </w:r>
      <w:r>
        <w:rPr>
          <w:rFonts w:hint="eastAsia" w:ascii="宋体" w:hAnsi="宋体"/>
          <w:color w:val="auto"/>
          <w:sz w:val="24"/>
          <w:szCs w:val="24"/>
          <w:u w:val="single"/>
        </w:rPr>
        <w:t xml:space="preserve">          </w:t>
      </w:r>
      <w:r>
        <w:rPr>
          <w:rFonts w:hint="eastAsia" w:ascii="宋体" w:hAnsi="宋体"/>
          <w:color w:val="auto"/>
          <w:sz w:val="24"/>
          <w:szCs w:val="24"/>
        </w:rPr>
        <w:t>年</w:t>
      </w:r>
      <w:r>
        <w:rPr>
          <w:rFonts w:hint="eastAsia" w:ascii="宋体" w:hAnsi="宋体"/>
          <w:color w:val="auto"/>
          <w:sz w:val="24"/>
          <w:szCs w:val="24"/>
          <w:u w:val="single"/>
        </w:rPr>
        <w:t xml:space="preserve">              </w:t>
      </w:r>
      <w:r>
        <w:rPr>
          <w:rFonts w:hint="eastAsia" w:ascii="宋体" w:hAnsi="宋体"/>
          <w:color w:val="auto"/>
          <w:sz w:val="24"/>
          <w:szCs w:val="24"/>
        </w:rPr>
        <w:t>月</w:t>
      </w:r>
      <w:r>
        <w:rPr>
          <w:rFonts w:hint="eastAsia" w:ascii="宋体" w:hAnsi="宋体"/>
          <w:color w:val="auto"/>
          <w:sz w:val="24"/>
          <w:szCs w:val="24"/>
          <w:u w:val="single"/>
        </w:rPr>
        <w:t xml:space="preserve">          </w:t>
      </w:r>
      <w:r>
        <w:rPr>
          <w:rFonts w:hint="eastAsia" w:ascii="宋体" w:hAnsi="宋体"/>
          <w:color w:val="auto"/>
          <w:sz w:val="24"/>
          <w:szCs w:val="24"/>
        </w:rPr>
        <w:t>日</w:t>
      </w:r>
      <w:r>
        <w:rPr>
          <w:rFonts w:ascii="宋体" w:hAnsi="宋体"/>
          <w:color w:val="auto"/>
          <w:sz w:val="24"/>
        </w:rPr>
        <w:br w:type="page"/>
      </w:r>
    </w:p>
    <w:p w14:paraId="1B51D568">
      <w:pPr>
        <w:spacing w:line="460" w:lineRule="exact"/>
        <w:ind w:left="-7" w:right="68"/>
        <w:jc w:val="center"/>
        <w:outlineLvl w:val="1"/>
        <w:rPr>
          <w:rFonts w:ascii="宋体" w:hAnsi="宋体"/>
          <w:b/>
          <w:color w:val="auto"/>
          <w:sz w:val="32"/>
          <w:szCs w:val="32"/>
        </w:rPr>
      </w:pPr>
      <w:bookmarkStart w:id="13" w:name="_Toc24969"/>
      <w:r>
        <w:rPr>
          <w:rFonts w:hint="eastAsia" w:ascii="宋体" w:hAnsi="宋体"/>
          <w:b/>
          <w:color w:val="auto"/>
          <w:sz w:val="32"/>
          <w:szCs w:val="32"/>
        </w:rPr>
        <w:t>二、法定代表人身份证明</w:t>
      </w:r>
      <w:bookmarkEnd w:id="13"/>
    </w:p>
    <w:p w14:paraId="664C7054">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投 标 人：</w:t>
      </w:r>
      <w:r>
        <w:rPr>
          <w:rFonts w:hint="eastAsia" w:ascii="宋体" w:hAnsi="宋体"/>
          <w:color w:val="auto"/>
          <w:sz w:val="24"/>
          <w:u w:val="single"/>
        </w:rPr>
        <w:t xml:space="preserve">                     </w:t>
      </w:r>
    </w:p>
    <w:p w14:paraId="0562DB0F">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单位性质：</w:t>
      </w:r>
      <w:r>
        <w:rPr>
          <w:rFonts w:hint="eastAsia" w:ascii="宋体" w:hAnsi="宋体"/>
          <w:color w:val="auto"/>
          <w:sz w:val="24"/>
          <w:u w:val="single"/>
        </w:rPr>
        <w:t xml:space="preserve">                     </w:t>
      </w:r>
    </w:p>
    <w:p w14:paraId="76000407">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地 址：</w:t>
      </w:r>
      <w:r>
        <w:rPr>
          <w:rFonts w:hint="eastAsia" w:ascii="宋体" w:hAnsi="宋体"/>
          <w:color w:val="auto"/>
          <w:sz w:val="24"/>
          <w:u w:val="single"/>
        </w:rPr>
        <w:t xml:space="preserve">                        </w:t>
      </w:r>
    </w:p>
    <w:p w14:paraId="098CA291">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成立时间：</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14:paraId="2211B76E">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经营期限：</w:t>
      </w:r>
      <w:r>
        <w:rPr>
          <w:rFonts w:hint="eastAsia" w:ascii="宋体" w:hAnsi="宋体"/>
          <w:color w:val="auto"/>
          <w:sz w:val="24"/>
          <w:u w:val="single"/>
        </w:rPr>
        <w:t xml:space="preserve">                       </w:t>
      </w:r>
    </w:p>
    <w:p w14:paraId="6C3D3639">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姓 名：</w:t>
      </w:r>
      <w:r>
        <w:rPr>
          <w:rFonts w:hint="eastAsia" w:ascii="宋体" w:hAnsi="宋体"/>
          <w:color w:val="auto"/>
          <w:sz w:val="24"/>
          <w:u w:val="single"/>
        </w:rPr>
        <w:t xml:space="preserve">           </w:t>
      </w:r>
      <w:r>
        <w:rPr>
          <w:rFonts w:hint="eastAsia" w:ascii="宋体" w:hAnsi="宋体"/>
          <w:color w:val="auto"/>
          <w:sz w:val="24"/>
        </w:rPr>
        <w:t>性 别：</w:t>
      </w:r>
      <w:r>
        <w:rPr>
          <w:rFonts w:hint="eastAsia" w:ascii="宋体" w:hAnsi="宋体"/>
          <w:color w:val="auto"/>
          <w:sz w:val="24"/>
          <w:u w:val="single"/>
        </w:rPr>
        <w:t xml:space="preserve">          </w:t>
      </w:r>
    </w:p>
    <w:p w14:paraId="58A5C7DE">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年 龄：</w:t>
      </w:r>
      <w:r>
        <w:rPr>
          <w:rFonts w:hint="eastAsia" w:ascii="宋体" w:hAnsi="宋体"/>
          <w:color w:val="auto"/>
          <w:sz w:val="24"/>
          <w:u w:val="single"/>
        </w:rPr>
        <w:t xml:space="preserve">        </w:t>
      </w:r>
      <w:r>
        <w:rPr>
          <w:rFonts w:hint="eastAsia" w:ascii="宋体" w:hAnsi="宋体"/>
          <w:color w:val="auto"/>
          <w:sz w:val="24"/>
        </w:rPr>
        <w:t>职 务：</w:t>
      </w:r>
      <w:r>
        <w:rPr>
          <w:rFonts w:hint="eastAsia" w:ascii="宋体" w:hAnsi="宋体"/>
          <w:color w:val="auto"/>
          <w:sz w:val="24"/>
          <w:u w:val="single"/>
        </w:rPr>
        <w:t xml:space="preserve">          </w:t>
      </w:r>
    </w:p>
    <w:p w14:paraId="5D9797FA">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系</w:t>
      </w:r>
      <w:r>
        <w:rPr>
          <w:rFonts w:hint="eastAsia" w:ascii="宋体" w:hAnsi="宋体"/>
          <w:color w:val="auto"/>
          <w:sz w:val="24"/>
          <w:u w:val="single"/>
        </w:rPr>
        <w:t xml:space="preserve">                                      </w:t>
      </w:r>
      <w:r>
        <w:rPr>
          <w:rFonts w:hint="eastAsia" w:ascii="宋体" w:hAnsi="宋体"/>
          <w:color w:val="auto"/>
          <w:sz w:val="24"/>
        </w:rPr>
        <w:t>(投标人名称)的法定代表人。</w:t>
      </w:r>
    </w:p>
    <w:p w14:paraId="18701643">
      <w:pPr>
        <w:shd w:val="clear" w:color="auto" w:fill="FFFFFF"/>
        <w:snapToGrid w:val="0"/>
        <w:spacing w:before="100" w:beforeAutospacing="1" w:after="100" w:afterAutospacing="1" w:line="360" w:lineRule="auto"/>
        <w:rPr>
          <w:rFonts w:ascii="宋体" w:hAnsi="宋体"/>
          <w:color w:val="auto"/>
          <w:sz w:val="24"/>
        </w:rPr>
      </w:pPr>
      <w:r>
        <w:rPr>
          <w:rFonts w:hint="eastAsia" w:ascii="宋体" w:hAnsi="宋体"/>
          <w:color w:val="auto"/>
          <w:sz w:val="24"/>
        </w:rPr>
        <w:t>特此证明。</w:t>
      </w:r>
    </w:p>
    <w:p w14:paraId="68C587D0">
      <w:pPr>
        <w:shd w:val="clear" w:color="auto" w:fill="FFFFFF"/>
        <w:snapToGrid w:val="0"/>
        <w:spacing w:before="100" w:beforeAutospacing="1" w:after="100" w:afterAutospacing="1" w:line="360" w:lineRule="auto"/>
        <w:jc w:val="right"/>
        <w:rPr>
          <w:rFonts w:ascii="宋体" w:hAnsi="宋体"/>
          <w:color w:val="auto"/>
          <w:sz w:val="24"/>
        </w:rPr>
      </w:pPr>
      <w:r>
        <w:rPr>
          <w:rFonts w:hint="eastAsia" w:ascii="宋体" w:hAnsi="宋体"/>
          <w:color w:val="auto"/>
          <w:sz w:val="24"/>
        </w:rPr>
        <w:t>投标人：</w:t>
      </w:r>
      <w:r>
        <w:rPr>
          <w:rFonts w:hint="eastAsia" w:ascii="宋体" w:hAnsi="宋体"/>
          <w:color w:val="auto"/>
          <w:sz w:val="24"/>
          <w:u w:val="single"/>
        </w:rPr>
        <w:t xml:space="preserve">               </w:t>
      </w:r>
      <w:r>
        <w:rPr>
          <w:rFonts w:hint="eastAsia" w:ascii="宋体" w:hAnsi="宋体"/>
          <w:color w:val="auto"/>
          <w:sz w:val="24"/>
        </w:rPr>
        <w:t>(盖单位公章)</w:t>
      </w:r>
    </w:p>
    <w:p w14:paraId="70D145FE">
      <w:pPr>
        <w:shd w:val="clear" w:color="auto" w:fill="FFFFFF"/>
        <w:snapToGrid w:val="0"/>
        <w:spacing w:before="100" w:beforeAutospacing="1" w:after="100" w:afterAutospacing="1" w:line="360" w:lineRule="auto"/>
        <w:jc w:val="right"/>
        <w:rPr>
          <w:rFonts w:ascii="宋体" w:hAnsi="宋体"/>
          <w:color w:val="auto"/>
          <w:sz w:val="24"/>
        </w:rPr>
      </w:pP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 xml:space="preserve">日 </w:t>
      </w:r>
    </w:p>
    <w:p w14:paraId="4AF989FD">
      <w:pPr>
        <w:shd w:val="clear" w:color="auto" w:fill="FFFFFF"/>
        <w:snapToGrid w:val="0"/>
        <w:spacing w:before="100" w:beforeAutospacing="1" w:after="100" w:afterAutospacing="1" w:line="360" w:lineRule="auto"/>
        <w:rPr>
          <w:rFonts w:ascii="宋体" w:hAnsi="宋体"/>
          <w:color w:val="auto"/>
        </w:rPr>
      </w:pPr>
    </w:p>
    <w:p w14:paraId="31F8F75E">
      <w:pPr>
        <w:pStyle w:val="18"/>
        <w:rPr>
          <w:rFonts w:ascii="宋体" w:hAnsi="宋体"/>
          <w:color w:val="auto"/>
        </w:rPr>
      </w:pPr>
    </w:p>
    <w:p w14:paraId="4EDDB86B">
      <w:pPr>
        <w:rPr>
          <w:rFonts w:ascii="宋体" w:hAnsi="宋体"/>
          <w:color w:val="auto"/>
        </w:rPr>
      </w:pPr>
    </w:p>
    <w:p w14:paraId="387D0988">
      <w:pPr>
        <w:pStyle w:val="18"/>
        <w:rPr>
          <w:rFonts w:ascii="宋体" w:hAnsi="宋体"/>
          <w:color w:val="auto"/>
        </w:rPr>
      </w:pPr>
    </w:p>
    <w:p w14:paraId="68A6960D">
      <w:pPr>
        <w:rPr>
          <w:rFonts w:ascii="宋体" w:hAnsi="宋体"/>
          <w:color w:val="auto"/>
        </w:rPr>
      </w:pPr>
    </w:p>
    <w:p w14:paraId="0C3F4005">
      <w:pPr>
        <w:pStyle w:val="18"/>
        <w:rPr>
          <w:rFonts w:ascii="宋体" w:hAnsi="宋体"/>
          <w:color w:val="auto"/>
        </w:rPr>
      </w:pPr>
    </w:p>
    <w:p w14:paraId="6467778D">
      <w:pPr>
        <w:rPr>
          <w:rFonts w:ascii="宋体" w:hAnsi="宋体"/>
          <w:color w:val="auto"/>
        </w:rPr>
      </w:pPr>
    </w:p>
    <w:p w14:paraId="4A696A3B">
      <w:pPr>
        <w:pStyle w:val="18"/>
        <w:rPr>
          <w:rFonts w:ascii="宋体" w:hAnsi="宋体"/>
          <w:color w:val="auto"/>
        </w:rPr>
      </w:pPr>
    </w:p>
    <w:p w14:paraId="549DBBE9">
      <w:pPr>
        <w:rPr>
          <w:color w:val="auto"/>
        </w:rPr>
      </w:pPr>
    </w:p>
    <w:p w14:paraId="0DF2D6FB">
      <w:pPr>
        <w:rPr>
          <w:rFonts w:ascii="宋体" w:hAnsi="宋体"/>
          <w:color w:val="auto"/>
        </w:rPr>
      </w:pPr>
    </w:p>
    <w:p w14:paraId="7DDE564E">
      <w:pPr>
        <w:pStyle w:val="18"/>
        <w:rPr>
          <w:color w:val="auto"/>
        </w:rPr>
      </w:pPr>
    </w:p>
    <w:p w14:paraId="40F7B26C">
      <w:pPr>
        <w:spacing w:line="460" w:lineRule="exact"/>
        <w:ind w:left="-7" w:right="68"/>
        <w:jc w:val="center"/>
        <w:outlineLvl w:val="1"/>
        <w:rPr>
          <w:rFonts w:ascii="宋体" w:hAnsi="宋体"/>
          <w:b/>
          <w:color w:val="auto"/>
          <w:sz w:val="32"/>
          <w:szCs w:val="32"/>
        </w:rPr>
      </w:pPr>
      <w:bookmarkStart w:id="14" w:name="_Toc22674"/>
      <w:r>
        <w:rPr>
          <w:rFonts w:hint="eastAsia" w:ascii="宋体" w:hAnsi="宋体"/>
          <w:b/>
          <w:color w:val="auto"/>
          <w:sz w:val="32"/>
          <w:szCs w:val="32"/>
        </w:rPr>
        <w:t>三、授权委托书（如果有）</w:t>
      </w:r>
      <w:bookmarkEnd w:id="14"/>
    </w:p>
    <w:p w14:paraId="7300FE7F">
      <w:pPr>
        <w:spacing w:line="560" w:lineRule="exact"/>
        <w:ind w:firstLine="480" w:firstLineChars="200"/>
        <w:rPr>
          <w:rFonts w:ascii="宋体" w:hAnsi="宋体"/>
          <w:bCs/>
          <w:color w:val="auto"/>
          <w:spacing w:val="20"/>
          <w:sz w:val="24"/>
        </w:rPr>
      </w:pPr>
      <w:r>
        <w:rPr>
          <w:rFonts w:hint="eastAsia" w:ascii="宋体" w:hAnsi="宋体"/>
          <w:color w:val="auto"/>
          <w:sz w:val="24"/>
        </w:rPr>
        <w:t>本人</w:t>
      </w:r>
      <w:r>
        <w:rPr>
          <w:rFonts w:hint="eastAsia" w:ascii="宋体" w:hAnsi="宋体"/>
          <w:color w:val="auto"/>
          <w:sz w:val="24"/>
          <w:u w:val="single"/>
        </w:rPr>
        <w:t xml:space="preserve"> （姓名）</w:t>
      </w:r>
      <w:r>
        <w:rPr>
          <w:rFonts w:hint="eastAsia" w:ascii="宋体" w:hAnsi="宋体"/>
          <w:color w:val="auto"/>
          <w:sz w:val="24"/>
        </w:rPr>
        <w:t>系</w:t>
      </w:r>
      <w:r>
        <w:rPr>
          <w:rFonts w:hint="eastAsia" w:ascii="宋体" w:hAnsi="宋体"/>
          <w:color w:val="auto"/>
          <w:sz w:val="24"/>
          <w:u w:val="single"/>
        </w:rPr>
        <w:t xml:space="preserve">  （投标人名称）  </w:t>
      </w:r>
      <w:r>
        <w:rPr>
          <w:rFonts w:hint="eastAsia" w:ascii="宋体" w:hAnsi="宋体"/>
          <w:color w:val="auto"/>
          <w:sz w:val="24"/>
        </w:rPr>
        <w:t>的法定代表人，现委托</w:t>
      </w:r>
      <w:r>
        <w:rPr>
          <w:rFonts w:hint="eastAsia" w:ascii="宋体" w:hAnsi="宋体"/>
          <w:color w:val="auto"/>
          <w:sz w:val="24"/>
          <w:u w:val="single"/>
        </w:rPr>
        <w:t xml:space="preserve"> （投标人名称） 的（姓名）</w:t>
      </w:r>
      <w:r>
        <w:rPr>
          <w:rFonts w:hint="eastAsia" w:ascii="宋体" w:hAnsi="宋体"/>
          <w:color w:val="auto"/>
          <w:sz w:val="24"/>
        </w:rPr>
        <w:t>为我方代理人。代理人根据授权，以我方名义签署、澄清、说明、补正、递交、撤回、修改</w:t>
      </w:r>
      <w:r>
        <w:rPr>
          <w:rFonts w:hint="eastAsia" w:ascii="宋体" w:hAnsi="宋体"/>
          <w:color w:val="auto"/>
          <w:sz w:val="24"/>
          <w:u w:val="single"/>
        </w:rPr>
        <w:t xml:space="preserve"> （工程名称）</w:t>
      </w:r>
      <w:r>
        <w:rPr>
          <w:rFonts w:hint="eastAsia" w:ascii="宋体" w:hAnsi="宋体"/>
          <w:bCs/>
          <w:color w:val="auto"/>
          <w:spacing w:val="20"/>
          <w:sz w:val="24"/>
        </w:rPr>
        <w:t>施工投标文件、签订合同和处理质疑投诉有关事宜，其法律后果由我方承担。</w:t>
      </w:r>
    </w:p>
    <w:p w14:paraId="53A81B2A">
      <w:pPr>
        <w:spacing w:line="560" w:lineRule="exact"/>
        <w:ind w:firstLine="560" w:firstLineChars="200"/>
        <w:rPr>
          <w:rFonts w:ascii="宋体" w:hAnsi="宋体"/>
          <w:bCs/>
          <w:color w:val="auto"/>
          <w:spacing w:val="20"/>
          <w:sz w:val="24"/>
        </w:rPr>
      </w:pPr>
      <w:r>
        <w:rPr>
          <w:rFonts w:hint="eastAsia" w:ascii="宋体" w:hAnsi="宋体"/>
          <w:bCs/>
          <w:color w:val="auto"/>
          <w:spacing w:val="20"/>
          <w:sz w:val="24"/>
        </w:rPr>
        <w:t>委托期限：</w:t>
      </w:r>
      <w:r>
        <w:rPr>
          <w:rFonts w:hint="eastAsia" w:ascii="宋体" w:hAnsi="宋体"/>
          <w:bCs/>
          <w:color w:val="auto"/>
          <w:spacing w:val="20"/>
          <w:sz w:val="24"/>
          <w:u w:val="single"/>
        </w:rPr>
        <w:t xml:space="preserve">                   </w:t>
      </w:r>
    </w:p>
    <w:p w14:paraId="4A53B349">
      <w:pPr>
        <w:spacing w:line="500" w:lineRule="exact"/>
        <w:ind w:firstLine="480" w:firstLineChars="200"/>
        <w:rPr>
          <w:rFonts w:ascii="宋体" w:hAnsi="宋体"/>
          <w:color w:val="auto"/>
          <w:sz w:val="24"/>
        </w:rPr>
      </w:pPr>
      <w:r>
        <w:rPr>
          <w:rFonts w:hint="eastAsia" w:ascii="宋体" w:hAnsi="宋体"/>
          <w:color w:val="auto"/>
          <w:sz w:val="24"/>
        </w:rPr>
        <w:t>代理人无转委托权。</w:t>
      </w:r>
    </w:p>
    <w:p w14:paraId="56D0079B">
      <w:pPr>
        <w:spacing w:line="500" w:lineRule="exact"/>
        <w:ind w:firstLine="480" w:firstLineChars="200"/>
        <w:rPr>
          <w:rFonts w:ascii="宋体" w:hAnsi="宋体"/>
          <w:color w:val="auto"/>
          <w:sz w:val="24"/>
        </w:rPr>
      </w:pPr>
      <w:r>
        <w:rPr>
          <w:rFonts w:hint="eastAsia" w:ascii="宋体" w:hAnsi="宋体"/>
          <w:color w:val="auto"/>
          <w:sz w:val="24"/>
        </w:rPr>
        <w:t>附：法定代表人身份证明</w:t>
      </w:r>
    </w:p>
    <w:p w14:paraId="1C7DB06E">
      <w:pPr>
        <w:spacing w:before="72" w:beforeLines="30" w:after="72" w:afterLines="30"/>
        <w:ind w:firstLine="480" w:firstLineChars="200"/>
        <w:rPr>
          <w:rFonts w:ascii="宋体" w:hAnsi="宋体"/>
          <w:color w:val="auto"/>
          <w:sz w:val="24"/>
        </w:rPr>
      </w:pPr>
    </w:p>
    <w:p w14:paraId="77110571">
      <w:pPr>
        <w:spacing w:before="72" w:beforeLines="30" w:after="72" w:afterLines="30"/>
        <w:ind w:firstLine="480" w:firstLineChars="200"/>
        <w:rPr>
          <w:rFonts w:ascii="宋体" w:hAnsi="宋体"/>
          <w:color w:val="auto"/>
          <w:sz w:val="24"/>
          <w:u w:val="single"/>
        </w:rPr>
      </w:pPr>
      <w:r>
        <w:rPr>
          <w:rFonts w:hint="eastAsia" w:ascii="宋体" w:hAnsi="宋体"/>
          <w:color w:val="auto"/>
          <w:sz w:val="24"/>
        </w:rPr>
        <w:t>投标单位：</w:t>
      </w:r>
      <w:r>
        <w:rPr>
          <w:rFonts w:hint="eastAsia" w:ascii="宋体" w:hAnsi="宋体"/>
          <w:color w:val="auto"/>
          <w:sz w:val="24"/>
          <w:u w:val="single"/>
        </w:rPr>
        <w:t xml:space="preserve">                                  （盖章）</w:t>
      </w:r>
    </w:p>
    <w:p w14:paraId="4136FF01">
      <w:pPr>
        <w:spacing w:before="72" w:beforeLines="30" w:after="72" w:afterLines="30"/>
        <w:ind w:firstLine="480" w:firstLineChars="200"/>
        <w:rPr>
          <w:rFonts w:ascii="宋体" w:hAnsi="宋体"/>
          <w:color w:val="auto"/>
          <w:sz w:val="24"/>
        </w:rPr>
      </w:pPr>
      <w:r>
        <w:rPr>
          <w:rFonts w:hint="eastAsia" w:ascii="宋体" w:hAnsi="宋体"/>
          <w:color w:val="auto"/>
          <w:sz w:val="24"/>
        </w:rPr>
        <w:t>法定代表人：</w:t>
      </w:r>
      <w:r>
        <w:rPr>
          <w:rFonts w:hint="eastAsia" w:ascii="宋体" w:hAnsi="宋体"/>
          <w:color w:val="auto"/>
          <w:sz w:val="24"/>
          <w:u w:val="single"/>
        </w:rPr>
        <w:t xml:space="preserve">                           （签字或盖章）</w:t>
      </w:r>
    </w:p>
    <w:p w14:paraId="0AAA6E71">
      <w:pPr>
        <w:spacing w:before="72" w:beforeLines="30" w:after="72" w:afterLines="30"/>
        <w:ind w:firstLine="480" w:firstLineChars="200"/>
        <w:rPr>
          <w:rFonts w:ascii="宋体" w:hAnsi="宋体"/>
          <w:color w:val="auto"/>
          <w:sz w:val="24"/>
        </w:rPr>
      </w:pPr>
    </w:p>
    <w:p w14:paraId="55A578A7">
      <w:pPr>
        <w:spacing w:before="72" w:beforeLines="30" w:after="72" w:afterLines="30"/>
        <w:ind w:firstLine="480" w:firstLineChars="200"/>
        <w:rPr>
          <w:rFonts w:ascii="宋体" w:hAnsi="宋体"/>
          <w:color w:val="auto"/>
          <w:sz w:val="24"/>
          <w:u w:val="single"/>
        </w:rPr>
      </w:pPr>
      <w:r>
        <w:rPr>
          <w:rFonts w:hint="eastAsia" w:ascii="宋体" w:hAnsi="宋体"/>
          <w:color w:val="auto"/>
          <w:sz w:val="24"/>
        </w:rPr>
        <w:t>委托代理人：</w:t>
      </w:r>
      <w:r>
        <w:rPr>
          <w:rFonts w:hint="eastAsia" w:ascii="宋体" w:hAnsi="宋体"/>
          <w:color w:val="auto"/>
          <w:sz w:val="24"/>
          <w:u w:val="single"/>
        </w:rPr>
        <w:t xml:space="preserve">                                 （签字）</w:t>
      </w:r>
    </w:p>
    <w:p w14:paraId="7FB9CDC4">
      <w:pPr>
        <w:spacing w:before="72" w:beforeLines="30" w:after="72" w:afterLines="30"/>
        <w:ind w:firstLine="480" w:firstLineChars="200"/>
        <w:rPr>
          <w:rFonts w:ascii="宋体" w:hAnsi="宋体"/>
          <w:color w:val="auto"/>
          <w:sz w:val="24"/>
          <w:u w:val="single"/>
        </w:rPr>
      </w:pPr>
      <w:r>
        <w:rPr>
          <w:rFonts w:hint="eastAsia" w:ascii="宋体" w:hAnsi="宋体"/>
          <w:color w:val="auto"/>
          <w:sz w:val="24"/>
        </w:rPr>
        <w:t>委托代理人居民身份证号码：</w:t>
      </w:r>
      <w:r>
        <w:rPr>
          <w:rFonts w:hint="eastAsia" w:ascii="宋体" w:hAnsi="宋体"/>
          <w:color w:val="auto"/>
          <w:sz w:val="24"/>
          <w:u w:val="single"/>
        </w:rPr>
        <w:t xml:space="preserve">                                </w:t>
      </w:r>
    </w:p>
    <w:p w14:paraId="6F05BD7E">
      <w:pPr>
        <w:spacing w:before="72" w:beforeLines="30" w:after="72" w:afterLines="30"/>
        <w:ind w:firstLine="480" w:firstLineChars="200"/>
        <w:rPr>
          <w:rFonts w:ascii="宋体" w:hAnsi="宋体"/>
          <w:color w:val="auto"/>
          <w:sz w:val="24"/>
          <w:u w:val="single"/>
        </w:rPr>
      </w:pPr>
      <w:r>
        <w:rPr>
          <w:rFonts w:hint="eastAsia" w:ascii="宋体" w:hAnsi="宋体"/>
          <w:color w:val="auto"/>
          <w:sz w:val="24"/>
        </w:rPr>
        <w:t>委托代理人电话号码：</w:t>
      </w:r>
      <w:r>
        <w:rPr>
          <w:rFonts w:hint="eastAsia" w:ascii="宋体" w:hAnsi="宋体"/>
          <w:color w:val="auto"/>
          <w:sz w:val="24"/>
          <w:u w:val="single"/>
        </w:rPr>
        <w:t xml:space="preserve">                                 </w:t>
      </w:r>
    </w:p>
    <w:p w14:paraId="688255E4">
      <w:pPr>
        <w:spacing w:before="72" w:beforeLines="30" w:after="72" w:afterLines="30"/>
        <w:ind w:firstLine="480" w:firstLineChars="200"/>
        <w:rPr>
          <w:rFonts w:ascii="宋体" w:hAnsi="宋体"/>
          <w:color w:val="auto"/>
          <w:sz w:val="24"/>
          <w:u w:val="single"/>
        </w:rPr>
      </w:pPr>
      <w:r>
        <w:rPr>
          <w:rFonts w:hint="eastAsia" w:ascii="宋体" w:hAnsi="宋体"/>
          <w:color w:val="auto"/>
          <w:sz w:val="24"/>
        </w:rPr>
        <w:t>联系电话：</w:t>
      </w:r>
      <w:r>
        <w:rPr>
          <w:rFonts w:hint="eastAsia" w:ascii="宋体" w:hAnsi="宋体"/>
          <w:color w:val="auto"/>
          <w:sz w:val="24"/>
          <w:u w:val="single"/>
        </w:rPr>
        <w:t xml:space="preserve">           </w:t>
      </w:r>
    </w:p>
    <w:p w14:paraId="199C7983">
      <w:pPr>
        <w:spacing w:line="500" w:lineRule="exact"/>
        <w:ind w:firstLine="3753" w:firstLineChars="1564"/>
        <w:rPr>
          <w:rFonts w:ascii="宋体" w:hAnsi="宋体"/>
          <w:color w:val="auto"/>
          <w:sz w:val="24"/>
        </w:rPr>
      </w:pP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14:paraId="78D0ED8C">
      <w:pPr>
        <w:spacing w:line="460" w:lineRule="exact"/>
        <w:ind w:left="-7" w:right="68"/>
        <w:jc w:val="center"/>
        <w:outlineLvl w:val="1"/>
        <w:rPr>
          <w:rFonts w:ascii="宋体" w:hAnsi="宋体"/>
          <w:b/>
          <w:color w:val="auto"/>
          <w:sz w:val="32"/>
          <w:szCs w:val="32"/>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0"/>
      </w:tblGrid>
      <w:tr w14:paraId="46EB6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1" w:hRule="atLeast"/>
          <w:jc w:val="center"/>
        </w:trPr>
        <w:tc>
          <w:tcPr>
            <w:tcW w:w="8920" w:type="dxa"/>
            <w:noWrap w:val="0"/>
            <w:vAlign w:val="top"/>
          </w:tcPr>
          <w:p w14:paraId="51ED2A94">
            <w:pPr>
              <w:spacing w:line="460" w:lineRule="exact"/>
              <w:ind w:right="68"/>
              <w:jc w:val="center"/>
              <w:outlineLvl w:val="1"/>
              <w:rPr>
                <w:rFonts w:ascii="宋体" w:hAnsi="宋体"/>
                <w:color w:val="auto"/>
                <w:sz w:val="24"/>
              </w:rPr>
            </w:pPr>
          </w:p>
          <w:p w14:paraId="69452B1F">
            <w:pPr>
              <w:spacing w:line="460" w:lineRule="exact"/>
              <w:ind w:right="68"/>
              <w:jc w:val="center"/>
              <w:outlineLvl w:val="1"/>
              <w:rPr>
                <w:rFonts w:ascii="宋体" w:hAnsi="宋体"/>
                <w:color w:val="auto"/>
                <w:sz w:val="24"/>
              </w:rPr>
            </w:pPr>
          </w:p>
          <w:p w14:paraId="5EB7967B">
            <w:pPr>
              <w:spacing w:line="460" w:lineRule="exact"/>
              <w:ind w:right="68"/>
              <w:jc w:val="center"/>
              <w:outlineLvl w:val="1"/>
              <w:rPr>
                <w:rFonts w:hint="default" w:ascii="宋体" w:hAnsi="宋体" w:eastAsia="宋体"/>
                <w:b/>
                <w:color w:val="auto"/>
                <w:sz w:val="32"/>
                <w:szCs w:val="32"/>
                <w:lang w:val="en-US" w:eastAsia="zh-CN"/>
              </w:rPr>
            </w:pPr>
            <w:r>
              <w:rPr>
                <w:rFonts w:hint="eastAsia" w:ascii="宋体" w:hAnsi="宋体"/>
                <w:color w:val="auto"/>
                <w:sz w:val="24"/>
                <w:lang w:val="en-US" w:eastAsia="zh-CN"/>
              </w:rPr>
              <w:t>法定代表人身份证复印件</w:t>
            </w:r>
          </w:p>
        </w:tc>
      </w:tr>
    </w:tbl>
    <w:tbl>
      <w:tblPr>
        <w:tblStyle w:val="14"/>
        <w:tblpPr w:leftFromText="180" w:rightFromText="180" w:vertAnchor="text" w:horzAnchor="page" w:tblpXSpec="center" w:tblpY="248"/>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20"/>
      </w:tblGrid>
      <w:tr w14:paraId="5D29B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1" w:hRule="atLeast"/>
          <w:jc w:val="center"/>
        </w:trPr>
        <w:tc>
          <w:tcPr>
            <w:tcW w:w="8920" w:type="dxa"/>
            <w:noWrap w:val="0"/>
            <w:vAlign w:val="top"/>
          </w:tcPr>
          <w:p w14:paraId="64BD7734">
            <w:pPr>
              <w:spacing w:line="460" w:lineRule="exact"/>
              <w:ind w:right="68"/>
              <w:jc w:val="center"/>
              <w:outlineLvl w:val="1"/>
              <w:rPr>
                <w:rFonts w:ascii="宋体" w:hAnsi="宋体"/>
                <w:color w:val="auto"/>
                <w:sz w:val="24"/>
              </w:rPr>
            </w:pPr>
            <w:bookmarkStart w:id="15" w:name="_Toc39863048"/>
            <w:bookmarkStart w:id="16" w:name="_Toc15849"/>
          </w:p>
          <w:p w14:paraId="450215D6">
            <w:pPr>
              <w:spacing w:line="460" w:lineRule="exact"/>
              <w:ind w:right="68"/>
              <w:jc w:val="center"/>
              <w:outlineLvl w:val="1"/>
              <w:rPr>
                <w:rFonts w:ascii="宋体" w:hAnsi="宋体"/>
                <w:color w:val="auto"/>
                <w:sz w:val="24"/>
              </w:rPr>
            </w:pPr>
          </w:p>
          <w:p w14:paraId="5F7EE5F9">
            <w:pPr>
              <w:spacing w:line="460" w:lineRule="exact"/>
              <w:ind w:right="68"/>
              <w:jc w:val="center"/>
              <w:outlineLvl w:val="1"/>
              <w:rPr>
                <w:rFonts w:ascii="宋体" w:hAnsi="宋体"/>
                <w:b/>
                <w:color w:val="auto"/>
                <w:sz w:val="32"/>
                <w:szCs w:val="32"/>
              </w:rPr>
            </w:pPr>
            <w:r>
              <w:rPr>
                <w:rFonts w:hint="eastAsia" w:ascii="宋体" w:hAnsi="宋体"/>
                <w:color w:val="auto"/>
                <w:sz w:val="24"/>
              </w:rPr>
              <w:t>授权委托人身份证复印件</w:t>
            </w:r>
          </w:p>
        </w:tc>
      </w:tr>
    </w:tbl>
    <w:p w14:paraId="37D197B7">
      <w:pPr>
        <w:rPr>
          <w:rFonts w:hint="eastAsia" w:ascii="宋体" w:hAnsi="宋体"/>
          <w:b/>
          <w:color w:val="auto"/>
          <w:sz w:val="32"/>
          <w:szCs w:val="32"/>
        </w:rPr>
      </w:pPr>
      <w:r>
        <w:rPr>
          <w:rFonts w:hint="eastAsia"/>
          <w:color w:val="auto"/>
        </w:rPr>
        <w:br w:type="page"/>
      </w:r>
    </w:p>
    <w:p w14:paraId="38FCBE6A">
      <w:pPr>
        <w:spacing w:line="460" w:lineRule="exact"/>
        <w:ind w:right="68"/>
        <w:jc w:val="center"/>
        <w:outlineLvl w:val="1"/>
        <w:rPr>
          <w:rFonts w:ascii="宋体" w:hAnsi="宋体"/>
          <w:b/>
          <w:color w:val="auto"/>
          <w:sz w:val="32"/>
          <w:szCs w:val="32"/>
        </w:rPr>
      </w:pPr>
      <w:r>
        <w:rPr>
          <w:rFonts w:hint="eastAsia" w:ascii="宋体" w:hAnsi="宋体"/>
          <w:b/>
          <w:color w:val="auto"/>
          <w:sz w:val="32"/>
          <w:szCs w:val="32"/>
        </w:rPr>
        <w:t>四、资格审查资料</w:t>
      </w:r>
      <w:bookmarkEnd w:id="15"/>
      <w:bookmarkEnd w:id="16"/>
    </w:p>
    <w:p w14:paraId="76DBEFE6">
      <w:pPr>
        <w:spacing w:before="60" w:beforeLines="25" w:after="60" w:afterLines="25" w:line="360" w:lineRule="auto"/>
        <w:ind w:firstLine="240" w:firstLineChars="100"/>
        <w:rPr>
          <w:rFonts w:hint="eastAsia" w:ascii="宋体" w:hAnsi="宋体"/>
          <w:color w:val="auto"/>
          <w:sz w:val="24"/>
          <w:highlight w:val="none"/>
        </w:rPr>
      </w:pPr>
      <w:r>
        <w:rPr>
          <w:rFonts w:hint="eastAsia" w:ascii="宋体" w:hAnsi="宋体"/>
          <w:color w:val="auto"/>
          <w:sz w:val="24"/>
          <w:highlight w:val="none"/>
          <w:lang w:val="en-US" w:eastAsia="zh-CN"/>
        </w:rPr>
        <w:t xml:space="preserve">1 </w:t>
      </w:r>
      <w:r>
        <w:rPr>
          <w:rFonts w:hint="eastAsia" w:ascii="宋体" w:hAnsi="宋体"/>
          <w:color w:val="auto"/>
          <w:sz w:val="24"/>
          <w:highlight w:val="none"/>
        </w:rPr>
        <w:t>投标人有效的营业执照（副本）。</w:t>
      </w:r>
    </w:p>
    <w:p w14:paraId="14EAAF4F">
      <w:pPr>
        <w:spacing w:before="60" w:beforeLines="25" w:after="60" w:afterLines="25" w:line="360" w:lineRule="auto"/>
        <w:ind w:firstLine="240" w:firstLineChars="100"/>
        <w:rPr>
          <w:rFonts w:hint="eastAsia" w:ascii="宋体" w:hAnsi="宋体"/>
          <w:color w:val="auto"/>
          <w:sz w:val="24"/>
          <w:highlight w:val="none"/>
        </w:rPr>
      </w:pPr>
      <w:r>
        <w:rPr>
          <w:rFonts w:hint="eastAsia" w:ascii="宋体" w:hAnsi="宋体"/>
          <w:color w:val="auto"/>
          <w:sz w:val="24"/>
          <w:highlight w:val="none"/>
          <w:lang w:val="en-US" w:eastAsia="zh-CN"/>
        </w:rPr>
        <w:t xml:space="preserve">2 </w:t>
      </w:r>
      <w:r>
        <w:rPr>
          <w:rFonts w:hint="eastAsia" w:ascii="宋体" w:hAnsi="宋体"/>
          <w:color w:val="auto"/>
          <w:sz w:val="24"/>
          <w:highlight w:val="none"/>
        </w:rPr>
        <w:t>投标人有效的施工资质证书（副本）。</w:t>
      </w:r>
    </w:p>
    <w:p w14:paraId="49659748">
      <w:pPr>
        <w:spacing w:before="60" w:beforeLines="25" w:after="60" w:afterLines="25" w:line="360" w:lineRule="auto"/>
        <w:ind w:firstLine="240" w:firstLineChars="100"/>
        <w:rPr>
          <w:rFonts w:hint="eastAsia" w:ascii="宋体" w:hAnsi="宋体"/>
          <w:color w:val="auto"/>
          <w:sz w:val="24"/>
          <w:highlight w:val="none"/>
        </w:rPr>
      </w:pPr>
      <w:r>
        <w:rPr>
          <w:rFonts w:hint="eastAsia" w:ascii="宋体" w:hAnsi="宋体"/>
          <w:color w:val="auto"/>
          <w:sz w:val="24"/>
          <w:highlight w:val="none"/>
          <w:lang w:val="en-US" w:eastAsia="zh-CN"/>
        </w:rPr>
        <w:t xml:space="preserve">3 </w:t>
      </w:r>
      <w:r>
        <w:rPr>
          <w:rFonts w:hint="eastAsia" w:ascii="宋体" w:hAnsi="宋体"/>
          <w:color w:val="auto"/>
          <w:sz w:val="24"/>
          <w:highlight w:val="none"/>
        </w:rPr>
        <w:t>投标人有效的企业安全生产许可证（副本）。</w:t>
      </w:r>
    </w:p>
    <w:p w14:paraId="7CD98046">
      <w:pPr>
        <w:spacing w:before="60" w:beforeLines="25" w:after="60" w:afterLines="25" w:line="360" w:lineRule="auto"/>
        <w:ind w:firstLine="240" w:firstLineChars="100"/>
        <w:rPr>
          <w:rFonts w:hint="eastAsia" w:ascii="宋体" w:hAnsi="宋体"/>
          <w:color w:val="auto"/>
          <w:sz w:val="24"/>
          <w:highlight w:val="none"/>
        </w:rPr>
      </w:pPr>
      <w:r>
        <w:rPr>
          <w:rFonts w:hint="eastAsia" w:ascii="宋体" w:hAnsi="宋体"/>
          <w:color w:val="auto"/>
          <w:sz w:val="24"/>
          <w:highlight w:val="none"/>
          <w:lang w:val="en-US" w:eastAsia="zh-CN"/>
        </w:rPr>
        <w:t xml:space="preserve">4 </w:t>
      </w:r>
      <w:r>
        <w:rPr>
          <w:rFonts w:hint="eastAsia" w:ascii="宋体" w:hAnsi="宋体"/>
          <w:color w:val="auto"/>
          <w:sz w:val="24"/>
          <w:highlight w:val="none"/>
        </w:rPr>
        <w:t>投标项目负责人有效的安全生产考核合格证（B 类）。</w:t>
      </w:r>
    </w:p>
    <w:p w14:paraId="56B147BD">
      <w:pPr>
        <w:spacing w:before="60" w:beforeLines="25" w:after="60" w:afterLines="25" w:line="360" w:lineRule="auto"/>
        <w:ind w:firstLine="240" w:firstLineChars="100"/>
        <w:rPr>
          <w:rFonts w:hint="eastAsia" w:ascii="宋体" w:hAnsi="宋体"/>
          <w:color w:val="auto"/>
          <w:sz w:val="24"/>
          <w:highlight w:val="none"/>
        </w:rPr>
      </w:pPr>
      <w:r>
        <w:rPr>
          <w:rFonts w:hint="eastAsia" w:ascii="宋体" w:hAnsi="宋体"/>
          <w:color w:val="auto"/>
          <w:sz w:val="24"/>
          <w:highlight w:val="none"/>
          <w:lang w:val="en-US" w:eastAsia="zh-CN"/>
        </w:rPr>
        <w:t xml:space="preserve">5 </w:t>
      </w:r>
      <w:r>
        <w:rPr>
          <w:rFonts w:hint="eastAsia" w:ascii="宋体" w:hAnsi="宋体"/>
          <w:color w:val="auto"/>
          <w:sz w:val="24"/>
          <w:highlight w:val="none"/>
        </w:rPr>
        <w:t>符合招标文件约定要求的项目负责人的建造师注册证书。</w:t>
      </w:r>
    </w:p>
    <w:p w14:paraId="5CA3EDB0">
      <w:pPr>
        <w:spacing w:before="60" w:beforeLines="25" w:after="60" w:afterLines="25" w:line="360" w:lineRule="auto"/>
        <w:ind w:firstLine="240" w:firstLineChars="100"/>
        <w:rPr>
          <w:rFonts w:hint="eastAsia" w:ascii="宋体" w:hAnsi="宋体"/>
          <w:color w:val="auto"/>
          <w:sz w:val="24"/>
          <w:highlight w:val="none"/>
        </w:rPr>
      </w:pPr>
      <w:r>
        <w:rPr>
          <w:rFonts w:hint="eastAsia" w:ascii="宋体" w:hAnsi="宋体"/>
          <w:color w:val="auto"/>
          <w:sz w:val="24"/>
          <w:highlight w:val="none"/>
          <w:lang w:val="en-US" w:eastAsia="zh-CN"/>
        </w:rPr>
        <w:t xml:space="preserve">6 </w:t>
      </w:r>
      <w:r>
        <w:rPr>
          <w:rFonts w:hint="eastAsia" w:ascii="宋体" w:hAnsi="宋体"/>
          <w:color w:val="auto"/>
          <w:sz w:val="24"/>
          <w:highlight w:val="none"/>
        </w:rPr>
        <w:t>企业基本开户许可证或企业银行基本存款账户开户基本信息加盖投标人单位公章。</w:t>
      </w:r>
    </w:p>
    <w:p w14:paraId="664BF9E8">
      <w:pPr>
        <w:spacing w:before="60" w:beforeLines="25" w:after="60" w:afterLines="25" w:line="360" w:lineRule="auto"/>
        <w:ind w:firstLine="240" w:firstLineChars="100"/>
        <w:rPr>
          <w:rFonts w:hint="default" w:ascii="宋体" w:hAnsi="宋体"/>
          <w:color w:val="auto"/>
          <w:sz w:val="24"/>
          <w:highlight w:val="none"/>
          <w:lang w:val="en-US" w:eastAsia="zh-CN"/>
        </w:rPr>
      </w:pPr>
      <w:r>
        <w:rPr>
          <w:rFonts w:hint="eastAsia" w:ascii="宋体" w:hAnsi="宋体"/>
          <w:color w:val="auto"/>
          <w:sz w:val="24"/>
          <w:highlight w:val="none"/>
          <w:lang w:val="en-US" w:eastAsia="zh-CN"/>
        </w:rPr>
        <w:t xml:space="preserve">7 </w:t>
      </w:r>
      <w:r>
        <w:rPr>
          <w:rFonts w:hint="eastAsia" w:ascii="宋体" w:hAnsi="宋体"/>
          <w:color w:val="auto"/>
          <w:sz w:val="24"/>
          <w:szCs w:val="24"/>
          <w:lang w:val="en-US" w:eastAsia="zh-CN"/>
        </w:rPr>
        <w:t>项目负责人及被授权委托人（如果有）养老保险证明</w:t>
      </w:r>
      <w:r>
        <w:rPr>
          <w:rFonts w:hint="eastAsia" w:ascii="宋体" w:hAnsi="宋体"/>
          <w:color w:val="auto"/>
          <w:sz w:val="24"/>
          <w:szCs w:val="24"/>
        </w:rPr>
        <w:t>加盖投标单位公章</w:t>
      </w:r>
    </w:p>
    <w:p w14:paraId="17A8A85A">
      <w:pPr>
        <w:spacing w:before="60" w:beforeLines="25" w:after="60" w:afterLines="25" w:line="360" w:lineRule="auto"/>
        <w:ind w:firstLine="240" w:firstLineChars="100"/>
        <w:rPr>
          <w:rFonts w:hint="eastAsia" w:ascii="宋体" w:hAnsi="宋体"/>
          <w:color w:val="auto"/>
          <w:sz w:val="24"/>
          <w:highlight w:val="none"/>
        </w:rPr>
      </w:pPr>
      <w:r>
        <w:rPr>
          <w:rFonts w:hint="eastAsia" w:ascii="宋体" w:hAnsi="宋体"/>
          <w:color w:val="auto"/>
          <w:sz w:val="24"/>
          <w:highlight w:val="none"/>
          <w:lang w:val="en-US" w:eastAsia="zh-CN"/>
        </w:rPr>
        <w:t xml:space="preserve">8 </w:t>
      </w:r>
      <w:r>
        <w:rPr>
          <w:rFonts w:hint="eastAsia" w:ascii="宋体" w:hAnsi="宋体"/>
          <w:color w:val="auto"/>
          <w:sz w:val="24"/>
          <w:highlight w:val="none"/>
        </w:rPr>
        <w:t>招标文件要求的其它证明资料。</w:t>
      </w:r>
    </w:p>
    <w:p w14:paraId="25EB3633">
      <w:pPr>
        <w:spacing w:before="60" w:beforeLines="25" w:after="60" w:afterLines="25" w:line="360" w:lineRule="auto"/>
        <w:ind w:firstLine="241" w:firstLineChars="100"/>
        <w:rPr>
          <w:rFonts w:ascii="宋体" w:hAnsi="宋体"/>
          <w:color w:val="auto"/>
          <w:sz w:val="24"/>
        </w:rPr>
      </w:pPr>
      <w:r>
        <w:rPr>
          <w:rFonts w:hint="eastAsia" w:ascii="宋体" w:hAnsi="宋体"/>
          <w:b/>
          <w:bCs/>
          <w:color w:val="auto"/>
          <w:sz w:val="24"/>
        </w:rPr>
        <w:t>以上资格审查资料复印件应加盖单位公章，否则资格审查不予通过。</w:t>
      </w:r>
    </w:p>
    <w:p w14:paraId="5E5D0251">
      <w:pPr>
        <w:jc w:val="center"/>
        <w:rPr>
          <w:rFonts w:ascii="宋体" w:hAnsi="宋体"/>
          <w:b/>
          <w:color w:val="auto"/>
          <w:sz w:val="30"/>
          <w:szCs w:val="30"/>
        </w:rPr>
      </w:pPr>
      <w:r>
        <w:rPr>
          <w:rFonts w:ascii="宋体" w:hAnsi="宋体"/>
          <w:color w:val="auto"/>
          <w:sz w:val="24"/>
        </w:rPr>
        <w:br w:type="page"/>
      </w:r>
      <w:bookmarkStart w:id="17" w:name="_Toc26184"/>
      <w:bookmarkStart w:id="18" w:name="_Toc39863049"/>
      <w:r>
        <w:rPr>
          <w:rFonts w:hint="eastAsia" w:ascii="宋体" w:hAnsi="宋体"/>
          <w:b/>
          <w:color w:val="auto"/>
          <w:sz w:val="30"/>
          <w:szCs w:val="30"/>
        </w:rPr>
        <w:t>五、已标价工程量清单</w:t>
      </w:r>
      <w:bookmarkEnd w:id="17"/>
      <w:bookmarkEnd w:id="18"/>
    </w:p>
    <w:p w14:paraId="5C480469">
      <w:pPr>
        <w:snapToGrid w:val="0"/>
        <w:spacing w:before="60" w:beforeLines="25" w:after="60" w:afterLines="25"/>
        <w:ind w:firstLine="480" w:firstLineChars="200"/>
        <w:rPr>
          <w:rFonts w:ascii="宋体" w:hAnsi="宋体" w:cs="宋体"/>
          <w:color w:val="auto"/>
          <w:sz w:val="24"/>
        </w:rPr>
      </w:pPr>
    </w:p>
    <w:p w14:paraId="05881E49">
      <w:pPr>
        <w:snapToGrid w:val="0"/>
        <w:spacing w:before="60" w:beforeLines="25" w:after="60" w:afterLines="25"/>
        <w:ind w:firstLine="480" w:firstLineChars="200"/>
        <w:rPr>
          <w:rFonts w:ascii="宋体" w:hAnsi="宋体" w:cs="宋体"/>
          <w:color w:val="auto"/>
          <w:sz w:val="24"/>
        </w:rPr>
      </w:pPr>
    </w:p>
    <w:p w14:paraId="551A832B">
      <w:pPr>
        <w:snapToGrid w:val="0"/>
        <w:spacing w:before="60" w:beforeLines="25" w:after="60" w:afterLines="25"/>
        <w:ind w:firstLine="480" w:firstLineChars="200"/>
        <w:rPr>
          <w:rFonts w:ascii="宋体" w:hAnsi="宋体" w:cs="宋体"/>
          <w:color w:val="auto"/>
          <w:sz w:val="24"/>
        </w:rPr>
      </w:pPr>
    </w:p>
    <w:p w14:paraId="387F3C55">
      <w:pPr>
        <w:snapToGrid w:val="0"/>
        <w:spacing w:before="60" w:beforeLines="25" w:after="60" w:afterLines="25"/>
        <w:ind w:firstLine="480" w:firstLineChars="200"/>
        <w:rPr>
          <w:rFonts w:ascii="宋体" w:hAnsi="宋体" w:cs="宋体"/>
          <w:color w:val="auto"/>
          <w:sz w:val="24"/>
        </w:rPr>
      </w:pPr>
    </w:p>
    <w:p w14:paraId="6E374E32">
      <w:pPr>
        <w:snapToGrid w:val="0"/>
        <w:spacing w:before="60" w:beforeLines="25" w:after="60" w:afterLines="25"/>
        <w:ind w:firstLine="480" w:firstLineChars="200"/>
        <w:rPr>
          <w:rFonts w:ascii="宋体" w:hAnsi="宋体" w:cs="宋体"/>
          <w:color w:val="auto"/>
          <w:sz w:val="24"/>
        </w:rPr>
      </w:pPr>
    </w:p>
    <w:p w14:paraId="45906604">
      <w:pPr>
        <w:snapToGrid w:val="0"/>
        <w:spacing w:before="60" w:beforeLines="25" w:after="60" w:afterLines="25"/>
        <w:ind w:firstLine="480" w:firstLineChars="200"/>
        <w:rPr>
          <w:rFonts w:ascii="宋体" w:hAnsi="宋体" w:cs="宋体"/>
          <w:color w:val="auto"/>
          <w:sz w:val="24"/>
        </w:rPr>
      </w:pPr>
    </w:p>
    <w:p w14:paraId="431EC4F6">
      <w:pPr>
        <w:snapToGrid w:val="0"/>
        <w:spacing w:before="60" w:beforeLines="25" w:after="60" w:afterLines="25"/>
        <w:ind w:firstLine="480" w:firstLineChars="200"/>
        <w:rPr>
          <w:rFonts w:ascii="宋体" w:hAnsi="宋体" w:cs="宋体"/>
          <w:color w:val="auto"/>
          <w:sz w:val="24"/>
        </w:rPr>
      </w:pPr>
    </w:p>
    <w:p w14:paraId="7144F7BE">
      <w:pPr>
        <w:snapToGrid w:val="0"/>
        <w:spacing w:before="60" w:beforeLines="25" w:after="60" w:afterLines="25"/>
        <w:ind w:firstLine="480" w:firstLineChars="200"/>
        <w:rPr>
          <w:rFonts w:ascii="宋体" w:hAnsi="宋体" w:cs="宋体"/>
          <w:color w:val="auto"/>
          <w:sz w:val="24"/>
        </w:rPr>
      </w:pPr>
    </w:p>
    <w:p w14:paraId="6E9DA189">
      <w:pPr>
        <w:snapToGrid w:val="0"/>
        <w:spacing w:before="60" w:beforeLines="25" w:after="60" w:afterLines="25"/>
        <w:ind w:firstLine="480" w:firstLineChars="200"/>
        <w:rPr>
          <w:rFonts w:ascii="宋体" w:hAnsi="宋体" w:cs="宋体"/>
          <w:color w:val="auto"/>
          <w:sz w:val="24"/>
        </w:rPr>
      </w:pPr>
    </w:p>
    <w:p w14:paraId="00C1AA99">
      <w:pPr>
        <w:snapToGrid w:val="0"/>
        <w:spacing w:before="60" w:beforeLines="25" w:after="60" w:afterLines="25"/>
        <w:ind w:firstLine="480" w:firstLineChars="200"/>
        <w:rPr>
          <w:rFonts w:ascii="宋体" w:hAnsi="宋体" w:cs="宋体"/>
          <w:color w:val="auto"/>
          <w:sz w:val="24"/>
        </w:rPr>
      </w:pPr>
    </w:p>
    <w:p w14:paraId="2937110E">
      <w:pPr>
        <w:spacing w:line="500" w:lineRule="exact"/>
        <w:outlineLvl w:val="1"/>
        <w:rPr>
          <w:rFonts w:ascii="宋体" w:hAnsi="宋体"/>
          <w:b/>
          <w:color w:val="auto"/>
          <w:sz w:val="30"/>
          <w:szCs w:val="30"/>
        </w:rPr>
      </w:pPr>
      <w:bookmarkStart w:id="19" w:name="_Toc39863050"/>
    </w:p>
    <w:p w14:paraId="04EB626F">
      <w:pPr>
        <w:spacing w:line="500" w:lineRule="exact"/>
        <w:jc w:val="center"/>
        <w:outlineLvl w:val="1"/>
        <w:rPr>
          <w:rFonts w:ascii="宋体" w:hAnsi="宋体"/>
          <w:b/>
          <w:color w:val="auto"/>
          <w:sz w:val="30"/>
          <w:szCs w:val="30"/>
        </w:rPr>
      </w:pPr>
    </w:p>
    <w:p w14:paraId="215710D8">
      <w:pPr>
        <w:spacing w:line="500" w:lineRule="exact"/>
        <w:jc w:val="center"/>
        <w:outlineLvl w:val="1"/>
        <w:rPr>
          <w:rFonts w:ascii="宋体" w:hAnsi="宋体"/>
          <w:b/>
          <w:color w:val="auto"/>
          <w:sz w:val="30"/>
          <w:szCs w:val="30"/>
        </w:rPr>
      </w:pPr>
    </w:p>
    <w:p w14:paraId="74C5AC23">
      <w:pPr>
        <w:spacing w:line="500" w:lineRule="exact"/>
        <w:jc w:val="center"/>
        <w:outlineLvl w:val="1"/>
        <w:rPr>
          <w:rFonts w:ascii="宋体" w:hAnsi="宋体"/>
          <w:b/>
          <w:color w:val="auto"/>
          <w:sz w:val="30"/>
          <w:szCs w:val="30"/>
        </w:rPr>
      </w:pPr>
    </w:p>
    <w:p w14:paraId="6C3CB8A5">
      <w:pPr>
        <w:spacing w:line="500" w:lineRule="exact"/>
        <w:jc w:val="center"/>
        <w:outlineLvl w:val="1"/>
        <w:rPr>
          <w:rFonts w:ascii="宋体" w:hAnsi="宋体"/>
          <w:b/>
          <w:color w:val="auto"/>
          <w:sz w:val="30"/>
          <w:szCs w:val="30"/>
        </w:rPr>
      </w:pPr>
    </w:p>
    <w:p w14:paraId="55747F70">
      <w:pPr>
        <w:spacing w:line="500" w:lineRule="exact"/>
        <w:jc w:val="center"/>
        <w:outlineLvl w:val="1"/>
        <w:rPr>
          <w:rFonts w:ascii="宋体" w:hAnsi="宋体"/>
          <w:b/>
          <w:color w:val="auto"/>
          <w:sz w:val="30"/>
          <w:szCs w:val="30"/>
        </w:rPr>
      </w:pPr>
    </w:p>
    <w:p w14:paraId="0A27EBA2">
      <w:pPr>
        <w:spacing w:line="500" w:lineRule="exact"/>
        <w:jc w:val="center"/>
        <w:outlineLvl w:val="1"/>
        <w:rPr>
          <w:rFonts w:ascii="宋体" w:hAnsi="宋体"/>
          <w:b/>
          <w:color w:val="auto"/>
          <w:sz w:val="30"/>
          <w:szCs w:val="30"/>
        </w:rPr>
      </w:pPr>
    </w:p>
    <w:p w14:paraId="3547B95E">
      <w:pPr>
        <w:rPr>
          <w:rFonts w:hint="eastAsia" w:ascii="宋体" w:hAnsi="宋体"/>
          <w:b/>
          <w:color w:val="auto"/>
          <w:sz w:val="30"/>
          <w:szCs w:val="30"/>
        </w:rPr>
      </w:pPr>
      <w:r>
        <w:rPr>
          <w:rFonts w:hint="eastAsia" w:ascii="宋体" w:hAnsi="宋体"/>
          <w:b/>
          <w:color w:val="auto"/>
          <w:sz w:val="30"/>
          <w:szCs w:val="30"/>
        </w:rPr>
        <w:br w:type="page"/>
      </w:r>
    </w:p>
    <w:p w14:paraId="03785AD5">
      <w:pPr>
        <w:spacing w:line="500" w:lineRule="exact"/>
        <w:jc w:val="center"/>
        <w:outlineLvl w:val="1"/>
        <w:rPr>
          <w:rFonts w:ascii="宋体" w:hAnsi="宋体"/>
          <w:b/>
          <w:color w:val="auto"/>
          <w:sz w:val="30"/>
          <w:szCs w:val="30"/>
        </w:rPr>
      </w:pPr>
      <w:r>
        <w:rPr>
          <w:rFonts w:hint="eastAsia" w:ascii="宋体" w:hAnsi="宋体"/>
          <w:b/>
          <w:color w:val="auto"/>
          <w:sz w:val="30"/>
          <w:szCs w:val="30"/>
        </w:rPr>
        <w:t>六、招标文件要求的其他资料</w:t>
      </w:r>
      <w:bookmarkEnd w:id="19"/>
    </w:p>
    <w:p w14:paraId="021C236F">
      <w:pPr>
        <w:widowControl/>
        <w:spacing w:line="360" w:lineRule="auto"/>
        <w:outlineLvl w:val="1"/>
        <w:rPr>
          <w:rFonts w:ascii="宋体" w:hAnsi="宋体" w:cs="宋体"/>
          <w:b/>
          <w:bCs/>
          <w:color w:val="auto"/>
          <w:sz w:val="24"/>
        </w:rPr>
      </w:pPr>
    </w:p>
    <w:p w14:paraId="3D9D26DA">
      <w:pPr>
        <w:widowControl/>
        <w:spacing w:line="360" w:lineRule="auto"/>
        <w:outlineLvl w:val="1"/>
        <w:rPr>
          <w:rFonts w:ascii="宋体" w:hAnsi="宋体" w:cs="宋体"/>
          <w:b/>
          <w:bCs/>
          <w:color w:val="auto"/>
          <w:sz w:val="24"/>
        </w:rPr>
      </w:pPr>
    </w:p>
    <w:p w14:paraId="69F279AF">
      <w:pPr>
        <w:widowControl/>
        <w:spacing w:line="360" w:lineRule="auto"/>
        <w:outlineLvl w:val="1"/>
        <w:rPr>
          <w:rFonts w:ascii="宋体" w:hAnsi="宋体" w:cs="宋体"/>
          <w:b/>
          <w:bCs/>
          <w:color w:val="auto"/>
          <w:sz w:val="24"/>
        </w:rPr>
      </w:pPr>
    </w:p>
    <w:p w14:paraId="70B1B480">
      <w:pPr>
        <w:widowControl/>
        <w:spacing w:line="360" w:lineRule="auto"/>
        <w:outlineLvl w:val="1"/>
        <w:rPr>
          <w:rFonts w:ascii="宋体" w:hAnsi="宋体" w:cs="宋体"/>
          <w:b/>
          <w:bCs/>
          <w:color w:val="auto"/>
          <w:sz w:val="24"/>
        </w:rPr>
      </w:pPr>
    </w:p>
    <w:p w14:paraId="67E333A3">
      <w:pPr>
        <w:widowControl/>
        <w:spacing w:line="360" w:lineRule="auto"/>
        <w:outlineLvl w:val="1"/>
        <w:rPr>
          <w:rFonts w:ascii="宋体" w:hAnsi="宋体" w:cs="宋体"/>
          <w:b/>
          <w:bCs/>
          <w:color w:val="auto"/>
          <w:sz w:val="24"/>
        </w:rPr>
      </w:pPr>
    </w:p>
    <w:p w14:paraId="6DC6F82B">
      <w:pPr>
        <w:widowControl/>
        <w:spacing w:line="360" w:lineRule="auto"/>
        <w:outlineLvl w:val="1"/>
        <w:rPr>
          <w:rFonts w:ascii="宋体" w:hAnsi="宋体" w:cs="宋体"/>
          <w:b/>
          <w:bCs/>
          <w:color w:val="auto"/>
          <w:sz w:val="24"/>
        </w:rPr>
      </w:pPr>
    </w:p>
    <w:p w14:paraId="7099C102">
      <w:pPr>
        <w:widowControl/>
        <w:spacing w:line="360" w:lineRule="auto"/>
        <w:outlineLvl w:val="1"/>
        <w:rPr>
          <w:rFonts w:ascii="宋体" w:hAnsi="宋体" w:cs="宋体"/>
          <w:b/>
          <w:bCs/>
          <w:color w:val="auto"/>
          <w:sz w:val="24"/>
        </w:rPr>
      </w:pPr>
    </w:p>
    <w:p w14:paraId="1DBCB978">
      <w:pPr>
        <w:widowControl/>
        <w:spacing w:line="360" w:lineRule="auto"/>
        <w:outlineLvl w:val="1"/>
        <w:rPr>
          <w:rFonts w:ascii="宋体" w:hAnsi="宋体" w:cs="宋体"/>
          <w:b/>
          <w:bCs/>
          <w:color w:val="auto"/>
          <w:sz w:val="24"/>
        </w:rPr>
      </w:pPr>
    </w:p>
    <w:p w14:paraId="56783D74">
      <w:pPr>
        <w:widowControl/>
        <w:spacing w:line="360" w:lineRule="auto"/>
        <w:outlineLvl w:val="1"/>
        <w:rPr>
          <w:rFonts w:ascii="宋体" w:hAnsi="宋体" w:cs="宋体"/>
          <w:b/>
          <w:bCs/>
          <w:color w:val="auto"/>
          <w:sz w:val="24"/>
        </w:rPr>
      </w:pPr>
    </w:p>
    <w:p w14:paraId="71D98532">
      <w:pPr>
        <w:widowControl/>
        <w:spacing w:line="360" w:lineRule="auto"/>
        <w:outlineLvl w:val="1"/>
        <w:rPr>
          <w:rFonts w:ascii="宋体" w:hAnsi="宋体" w:cs="宋体"/>
          <w:b/>
          <w:bCs/>
          <w:color w:val="auto"/>
          <w:sz w:val="24"/>
        </w:rPr>
      </w:pPr>
    </w:p>
    <w:p w14:paraId="5A0E9E5B">
      <w:pPr>
        <w:widowControl/>
        <w:spacing w:line="360" w:lineRule="auto"/>
        <w:outlineLvl w:val="1"/>
        <w:rPr>
          <w:rFonts w:ascii="宋体" w:hAnsi="宋体" w:cs="宋体"/>
          <w:b/>
          <w:bCs/>
          <w:color w:val="auto"/>
          <w:sz w:val="24"/>
        </w:rPr>
      </w:pPr>
    </w:p>
    <w:p w14:paraId="4980D67C">
      <w:pPr>
        <w:widowControl/>
        <w:spacing w:line="360" w:lineRule="auto"/>
        <w:outlineLvl w:val="1"/>
        <w:rPr>
          <w:rFonts w:ascii="宋体" w:hAnsi="宋体" w:cs="宋体"/>
          <w:b/>
          <w:bCs/>
          <w:color w:val="auto"/>
          <w:sz w:val="24"/>
        </w:rPr>
      </w:pPr>
    </w:p>
    <w:p w14:paraId="2BD6CF84">
      <w:pPr>
        <w:rPr>
          <w:rFonts w:hint="eastAsia"/>
          <w:color w:val="auto"/>
        </w:rPr>
      </w:pPr>
    </w:p>
    <w:p w14:paraId="7F2279E3">
      <w:pPr>
        <w:rPr>
          <w:color w:val="auto"/>
        </w:rPr>
      </w:pPr>
    </w:p>
    <w:sectPr>
      <w:footerReference r:id="rId7" w:type="first"/>
      <w:headerReference r:id="rId5" w:type="default"/>
      <w:footerReference r:id="rId6" w:type="default"/>
      <w:pgSz w:w="11906" w:h="16838"/>
      <w:pgMar w:top="1247" w:right="1213" w:bottom="1247" w:left="1213" w:header="850" w:footer="992" w:gutter="0"/>
      <w:cols w:space="0" w:num="1"/>
      <w:titlePg/>
      <w:rtlGutter w:val="0"/>
      <w:docGrid w:linePitch="4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UI Emoji">
    <w:panose1 w:val="020B0502040204020203"/>
    <w:charset w:val="00"/>
    <w:family w:val="swiss"/>
    <w:pitch w:val="default"/>
    <w:sig w:usb0="00000001" w:usb1="02000000" w:usb2="00000000" w:usb3="00000000" w:csb0="00000001" w:csb1="00000000"/>
  </w:font>
  <w:font w:name="Wingdings 2">
    <w:altName w:val="Wingdings"/>
    <w:panose1 w:val="05020102010507070707"/>
    <w:charset w:val="02"/>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1F544">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B2A65">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07E31">
    <w:pPr>
      <w:pStyle w:val="8"/>
      <w:ind w:right="360"/>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6AFFB">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5BEC45">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8E7FF6"/>
    <w:multiLevelType w:val="singleLevel"/>
    <w:tmpl w:val="A68E7FF6"/>
    <w:lvl w:ilvl="0" w:tentative="0">
      <w:start w:val="2"/>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kN2ZjN2FlZTg3OWMxODhlNzNiYzZkNDVhMjY3NTIifQ=="/>
  </w:docVars>
  <w:rsids>
    <w:rsidRoot w:val="00000000"/>
    <w:rsid w:val="001F1458"/>
    <w:rsid w:val="002C01D3"/>
    <w:rsid w:val="003D6656"/>
    <w:rsid w:val="003F5F2A"/>
    <w:rsid w:val="00416146"/>
    <w:rsid w:val="0078768E"/>
    <w:rsid w:val="00AD558A"/>
    <w:rsid w:val="00F1191B"/>
    <w:rsid w:val="00FB4547"/>
    <w:rsid w:val="010F1564"/>
    <w:rsid w:val="013637D1"/>
    <w:rsid w:val="016823AF"/>
    <w:rsid w:val="01AF5332"/>
    <w:rsid w:val="01C40DDD"/>
    <w:rsid w:val="01E4322D"/>
    <w:rsid w:val="02181129"/>
    <w:rsid w:val="02C1356F"/>
    <w:rsid w:val="02C71B42"/>
    <w:rsid w:val="02D850FD"/>
    <w:rsid w:val="03305436"/>
    <w:rsid w:val="03CC21CB"/>
    <w:rsid w:val="04446205"/>
    <w:rsid w:val="045A77D7"/>
    <w:rsid w:val="047F0FEB"/>
    <w:rsid w:val="04A86794"/>
    <w:rsid w:val="04E672BC"/>
    <w:rsid w:val="04F419D9"/>
    <w:rsid w:val="04FF037E"/>
    <w:rsid w:val="05057914"/>
    <w:rsid w:val="050F6813"/>
    <w:rsid w:val="057743B8"/>
    <w:rsid w:val="05BE1FE7"/>
    <w:rsid w:val="05D830A9"/>
    <w:rsid w:val="05DC1FD5"/>
    <w:rsid w:val="066E57BB"/>
    <w:rsid w:val="06F6028C"/>
    <w:rsid w:val="06FC2DC7"/>
    <w:rsid w:val="07027CB2"/>
    <w:rsid w:val="07217A79"/>
    <w:rsid w:val="073267E9"/>
    <w:rsid w:val="075449B1"/>
    <w:rsid w:val="076646E5"/>
    <w:rsid w:val="078E4957"/>
    <w:rsid w:val="07950B26"/>
    <w:rsid w:val="07CE2A6D"/>
    <w:rsid w:val="08766BA9"/>
    <w:rsid w:val="08AD13DA"/>
    <w:rsid w:val="08E6788B"/>
    <w:rsid w:val="08EC260A"/>
    <w:rsid w:val="090D12BC"/>
    <w:rsid w:val="09246605"/>
    <w:rsid w:val="09330E06"/>
    <w:rsid w:val="09726E4B"/>
    <w:rsid w:val="097965C8"/>
    <w:rsid w:val="09B64076"/>
    <w:rsid w:val="09CD0A4B"/>
    <w:rsid w:val="0A544CC8"/>
    <w:rsid w:val="0B54368F"/>
    <w:rsid w:val="0B633415"/>
    <w:rsid w:val="0B664CB3"/>
    <w:rsid w:val="0BA457DB"/>
    <w:rsid w:val="0C5E1E2E"/>
    <w:rsid w:val="0C6A432F"/>
    <w:rsid w:val="0C8C699B"/>
    <w:rsid w:val="0CE13D8F"/>
    <w:rsid w:val="0D091D9A"/>
    <w:rsid w:val="0D162709"/>
    <w:rsid w:val="0D331A72"/>
    <w:rsid w:val="0D576FA9"/>
    <w:rsid w:val="0D815DD4"/>
    <w:rsid w:val="0DA63A8D"/>
    <w:rsid w:val="0E752B05"/>
    <w:rsid w:val="0E83792A"/>
    <w:rsid w:val="0E9B2EC6"/>
    <w:rsid w:val="0E9D1B60"/>
    <w:rsid w:val="0EF80318"/>
    <w:rsid w:val="0F977B31"/>
    <w:rsid w:val="0FEF4877"/>
    <w:rsid w:val="100D1BA1"/>
    <w:rsid w:val="106519DD"/>
    <w:rsid w:val="110A4333"/>
    <w:rsid w:val="111451B1"/>
    <w:rsid w:val="11424266"/>
    <w:rsid w:val="11427343"/>
    <w:rsid w:val="11F33019"/>
    <w:rsid w:val="129465AA"/>
    <w:rsid w:val="13141499"/>
    <w:rsid w:val="13203326"/>
    <w:rsid w:val="13354E3F"/>
    <w:rsid w:val="13593F46"/>
    <w:rsid w:val="136801B9"/>
    <w:rsid w:val="140E7C96"/>
    <w:rsid w:val="14141A55"/>
    <w:rsid w:val="148F527B"/>
    <w:rsid w:val="14E05AD6"/>
    <w:rsid w:val="15035321"/>
    <w:rsid w:val="151237B6"/>
    <w:rsid w:val="15581B10"/>
    <w:rsid w:val="156657BE"/>
    <w:rsid w:val="156C55BC"/>
    <w:rsid w:val="15CA0281"/>
    <w:rsid w:val="15E433A4"/>
    <w:rsid w:val="16504596"/>
    <w:rsid w:val="16726C02"/>
    <w:rsid w:val="167F4E7B"/>
    <w:rsid w:val="16FC471D"/>
    <w:rsid w:val="17017F86"/>
    <w:rsid w:val="17036ABF"/>
    <w:rsid w:val="1736733B"/>
    <w:rsid w:val="17793FC0"/>
    <w:rsid w:val="17936E30"/>
    <w:rsid w:val="17FB49D5"/>
    <w:rsid w:val="17FD699F"/>
    <w:rsid w:val="18221F62"/>
    <w:rsid w:val="185A5BA0"/>
    <w:rsid w:val="18C15C1F"/>
    <w:rsid w:val="18D25736"/>
    <w:rsid w:val="191F46F3"/>
    <w:rsid w:val="193F5F3A"/>
    <w:rsid w:val="199D21E8"/>
    <w:rsid w:val="19E716B5"/>
    <w:rsid w:val="1ABF08C1"/>
    <w:rsid w:val="1AF000F5"/>
    <w:rsid w:val="1B1464DA"/>
    <w:rsid w:val="1B8F3DB2"/>
    <w:rsid w:val="1B9E2247"/>
    <w:rsid w:val="1BB67591"/>
    <w:rsid w:val="1BEB6903"/>
    <w:rsid w:val="1C165D25"/>
    <w:rsid w:val="1C7A6810"/>
    <w:rsid w:val="1C8E5E18"/>
    <w:rsid w:val="1CA4388D"/>
    <w:rsid w:val="1CD51026"/>
    <w:rsid w:val="1D14303A"/>
    <w:rsid w:val="1D384CFC"/>
    <w:rsid w:val="1D556936"/>
    <w:rsid w:val="1D5E1C8E"/>
    <w:rsid w:val="1D61352C"/>
    <w:rsid w:val="1D813BCE"/>
    <w:rsid w:val="1DDE4B7D"/>
    <w:rsid w:val="1E2F362A"/>
    <w:rsid w:val="1E672DC4"/>
    <w:rsid w:val="1EA336D1"/>
    <w:rsid w:val="1F152820"/>
    <w:rsid w:val="208714FC"/>
    <w:rsid w:val="209D2ACD"/>
    <w:rsid w:val="20BE47F2"/>
    <w:rsid w:val="20C07489"/>
    <w:rsid w:val="20C21FFD"/>
    <w:rsid w:val="20EF1371"/>
    <w:rsid w:val="217D4722"/>
    <w:rsid w:val="21A36346"/>
    <w:rsid w:val="21B722FE"/>
    <w:rsid w:val="22581183"/>
    <w:rsid w:val="225C2853"/>
    <w:rsid w:val="23627FFE"/>
    <w:rsid w:val="246851A0"/>
    <w:rsid w:val="24BA70E1"/>
    <w:rsid w:val="24C90335"/>
    <w:rsid w:val="25565941"/>
    <w:rsid w:val="257F2D58"/>
    <w:rsid w:val="25A03B74"/>
    <w:rsid w:val="25DA3E7C"/>
    <w:rsid w:val="261F21D6"/>
    <w:rsid w:val="26606A77"/>
    <w:rsid w:val="266E5E6A"/>
    <w:rsid w:val="26A76454"/>
    <w:rsid w:val="27084A19"/>
    <w:rsid w:val="27383550"/>
    <w:rsid w:val="279B3ADF"/>
    <w:rsid w:val="27AB1F74"/>
    <w:rsid w:val="27B5694E"/>
    <w:rsid w:val="283C2BCC"/>
    <w:rsid w:val="287C746C"/>
    <w:rsid w:val="28D76D98"/>
    <w:rsid w:val="290F6532"/>
    <w:rsid w:val="29270955"/>
    <w:rsid w:val="296A19BB"/>
    <w:rsid w:val="29BF1D06"/>
    <w:rsid w:val="29E94127"/>
    <w:rsid w:val="2AC82E3D"/>
    <w:rsid w:val="2B157704"/>
    <w:rsid w:val="2C3C763E"/>
    <w:rsid w:val="2CC633AC"/>
    <w:rsid w:val="2CC919E7"/>
    <w:rsid w:val="2CEA363E"/>
    <w:rsid w:val="2CF33A75"/>
    <w:rsid w:val="2D1660E1"/>
    <w:rsid w:val="2D6C5D01"/>
    <w:rsid w:val="2D8964F0"/>
    <w:rsid w:val="2D9139BA"/>
    <w:rsid w:val="2DD65871"/>
    <w:rsid w:val="2DFD2DFD"/>
    <w:rsid w:val="2E1819E5"/>
    <w:rsid w:val="2E3A5DFF"/>
    <w:rsid w:val="2E3E08AA"/>
    <w:rsid w:val="2E3E1322"/>
    <w:rsid w:val="2E5C5223"/>
    <w:rsid w:val="2EF73CF0"/>
    <w:rsid w:val="2F14027F"/>
    <w:rsid w:val="2F4B5DEA"/>
    <w:rsid w:val="2F642A08"/>
    <w:rsid w:val="2F782EE2"/>
    <w:rsid w:val="2FF63FA8"/>
    <w:rsid w:val="30071D11"/>
    <w:rsid w:val="300E12F2"/>
    <w:rsid w:val="303845C1"/>
    <w:rsid w:val="308926FF"/>
    <w:rsid w:val="309061AB"/>
    <w:rsid w:val="30AB4D93"/>
    <w:rsid w:val="31452861"/>
    <w:rsid w:val="31653193"/>
    <w:rsid w:val="316B42FE"/>
    <w:rsid w:val="317E24A7"/>
    <w:rsid w:val="318A0E4C"/>
    <w:rsid w:val="31944BAA"/>
    <w:rsid w:val="31A35A6A"/>
    <w:rsid w:val="31A73838"/>
    <w:rsid w:val="31E859EF"/>
    <w:rsid w:val="324832D5"/>
    <w:rsid w:val="32607DFF"/>
    <w:rsid w:val="32D00899"/>
    <w:rsid w:val="32F80037"/>
    <w:rsid w:val="32FF4F22"/>
    <w:rsid w:val="33857B1D"/>
    <w:rsid w:val="33C10429"/>
    <w:rsid w:val="33DA14EB"/>
    <w:rsid w:val="33DB3207"/>
    <w:rsid w:val="33FC015A"/>
    <w:rsid w:val="340A3924"/>
    <w:rsid w:val="345E3ECA"/>
    <w:rsid w:val="351570C4"/>
    <w:rsid w:val="354632DC"/>
    <w:rsid w:val="354C01C6"/>
    <w:rsid w:val="357118EC"/>
    <w:rsid w:val="359E4EC6"/>
    <w:rsid w:val="369462C9"/>
    <w:rsid w:val="36E004F3"/>
    <w:rsid w:val="37553F15"/>
    <w:rsid w:val="37561278"/>
    <w:rsid w:val="375A12C0"/>
    <w:rsid w:val="37893954"/>
    <w:rsid w:val="37F60FE9"/>
    <w:rsid w:val="37F7266B"/>
    <w:rsid w:val="381C47C8"/>
    <w:rsid w:val="38855EC9"/>
    <w:rsid w:val="38CF165D"/>
    <w:rsid w:val="390239BE"/>
    <w:rsid w:val="398D772B"/>
    <w:rsid w:val="3A563FC1"/>
    <w:rsid w:val="3A7B3A28"/>
    <w:rsid w:val="3A9B5E78"/>
    <w:rsid w:val="3B424545"/>
    <w:rsid w:val="3BD66A3C"/>
    <w:rsid w:val="3C2D6FA3"/>
    <w:rsid w:val="3C906EB5"/>
    <w:rsid w:val="3CE138EA"/>
    <w:rsid w:val="3D246014"/>
    <w:rsid w:val="3D4170B3"/>
    <w:rsid w:val="3D510A70"/>
    <w:rsid w:val="3D7F382F"/>
    <w:rsid w:val="3E083824"/>
    <w:rsid w:val="3EAF3CA0"/>
    <w:rsid w:val="3EE9778C"/>
    <w:rsid w:val="3F0B4C4E"/>
    <w:rsid w:val="3F5E1222"/>
    <w:rsid w:val="3F632CDC"/>
    <w:rsid w:val="3F6727CC"/>
    <w:rsid w:val="3F770DA1"/>
    <w:rsid w:val="3FB40ADB"/>
    <w:rsid w:val="40493C80"/>
    <w:rsid w:val="40893130"/>
    <w:rsid w:val="40A37834"/>
    <w:rsid w:val="414D63E8"/>
    <w:rsid w:val="41E77BF5"/>
    <w:rsid w:val="42091919"/>
    <w:rsid w:val="420E33D3"/>
    <w:rsid w:val="42AC04F6"/>
    <w:rsid w:val="42CD6DEA"/>
    <w:rsid w:val="42FE5622"/>
    <w:rsid w:val="431E7646"/>
    <w:rsid w:val="432F1853"/>
    <w:rsid w:val="43AE2C24"/>
    <w:rsid w:val="444847EB"/>
    <w:rsid w:val="44892E49"/>
    <w:rsid w:val="449851D6"/>
    <w:rsid w:val="44A2378F"/>
    <w:rsid w:val="45A80DAF"/>
    <w:rsid w:val="45BC5FF0"/>
    <w:rsid w:val="45D245B5"/>
    <w:rsid w:val="460B7E8C"/>
    <w:rsid w:val="462036D5"/>
    <w:rsid w:val="462F1B6A"/>
    <w:rsid w:val="463827CD"/>
    <w:rsid w:val="466731A2"/>
    <w:rsid w:val="46A75BA4"/>
    <w:rsid w:val="46AE6F33"/>
    <w:rsid w:val="46E5454E"/>
    <w:rsid w:val="470A3548"/>
    <w:rsid w:val="471029C1"/>
    <w:rsid w:val="471E7C15"/>
    <w:rsid w:val="479C322F"/>
    <w:rsid w:val="47A06BA7"/>
    <w:rsid w:val="47A10846"/>
    <w:rsid w:val="47E0136E"/>
    <w:rsid w:val="47FB1D04"/>
    <w:rsid w:val="480908C5"/>
    <w:rsid w:val="4847510B"/>
    <w:rsid w:val="488E4815"/>
    <w:rsid w:val="48FA645F"/>
    <w:rsid w:val="490270C2"/>
    <w:rsid w:val="49247038"/>
    <w:rsid w:val="49543DC1"/>
    <w:rsid w:val="49A5461D"/>
    <w:rsid w:val="49D30EA1"/>
    <w:rsid w:val="49FC5C1D"/>
    <w:rsid w:val="4A143551"/>
    <w:rsid w:val="4AB80380"/>
    <w:rsid w:val="4AC05487"/>
    <w:rsid w:val="4BB328F5"/>
    <w:rsid w:val="4BFD4B91"/>
    <w:rsid w:val="4C43011D"/>
    <w:rsid w:val="4C43303F"/>
    <w:rsid w:val="4C4C4197"/>
    <w:rsid w:val="4C8524E4"/>
    <w:rsid w:val="4D16138E"/>
    <w:rsid w:val="4D896004"/>
    <w:rsid w:val="4DD80599"/>
    <w:rsid w:val="4DE17BEE"/>
    <w:rsid w:val="4DF22036"/>
    <w:rsid w:val="4E08517B"/>
    <w:rsid w:val="4E165AE9"/>
    <w:rsid w:val="4E854A1D"/>
    <w:rsid w:val="4ECA0682"/>
    <w:rsid w:val="4F3323EE"/>
    <w:rsid w:val="4F477F24"/>
    <w:rsid w:val="4F560168"/>
    <w:rsid w:val="4F8D12D9"/>
    <w:rsid w:val="502618E8"/>
    <w:rsid w:val="50946A52"/>
    <w:rsid w:val="50F419E6"/>
    <w:rsid w:val="51183927"/>
    <w:rsid w:val="512E314A"/>
    <w:rsid w:val="516E79EA"/>
    <w:rsid w:val="51B15B29"/>
    <w:rsid w:val="52081BED"/>
    <w:rsid w:val="52195BA8"/>
    <w:rsid w:val="522A0329"/>
    <w:rsid w:val="525C5A95"/>
    <w:rsid w:val="526A6404"/>
    <w:rsid w:val="5288688A"/>
    <w:rsid w:val="52A15B9E"/>
    <w:rsid w:val="52B14033"/>
    <w:rsid w:val="52EF4B5B"/>
    <w:rsid w:val="534529CD"/>
    <w:rsid w:val="53582700"/>
    <w:rsid w:val="53642E53"/>
    <w:rsid w:val="53DC50DF"/>
    <w:rsid w:val="54007866"/>
    <w:rsid w:val="54352A41"/>
    <w:rsid w:val="547277F2"/>
    <w:rsid w:val="54BE2A37"/>
    <w:rsid w:val="54CB0CB0"/>
    <w:rsid w:val="54CF254E"/>
    <w:rsid w:val="55436361"/>
    <w:rsid w:val="557B0928"/>
    <w:rsid w:val="55A75279"/>
    <w:rsid w:val="55C67DF5"/>
    <w:rsid w:val="55E55DA1"/>
    <w:rsid w:val="560E7CB4"/>
    <w:rsid w:val="56694C24"/>
    <w:rsid w:val="567D6B73"/>
    <w:rsid w:val="569D6B5A"/>
    <w:rsid w:val="56CE7A99"/>
    <w:rsid w:val="56D17AE6"/>
    <w:rsid w:val="56DA342C"/>
    <w:rsid w:val="57E00F16"/>
    <w:rsid w:val="57F4051E"/>
    <w:rsid w:val="588E0972"/>
    <w:rsid w:val="58975A79"/>
    <w:rsid w:val="589D3C92"/>
    <w:rsid w:val="58A3441E"/>
    <w:rsid w:val="58AD0DF8"/>
    <w:rsid w:val="58B77EC9"/>
    <w:rsid w:val="58D740C7"/>
    <w:rsid w:val="590429E2"/>
    <w:rsid w:val="590A0E88"/>
    <w:rsid w:val="59740C68"/>
    <w:rsid w:val="59B937CD"/>
    <w:rsid w:val="59EF71EF"/>
    <w:rsid w:val="59F667CF"/>
    <w:rsid w:val="5A1B4488"/>
    <w:rsid w:val="5A533C21"/>
    <w:rsid w:val="5A8C2C8F"/>
    <w:rsid w:val="5A9160D0"/>
    <w:rsid w:val="5AAD30FF"/>
    <w:rsid w:val="5AAE70AA"/>
    <w:rsid w:val="5AC964A6"/>
    <w:rsid w:val="5AD3266C"/>
    <w:rsid w:val="5AE27CEB"/>
    <w:rsid w:val="5B072B5F"/>
    <w:rsid w:val="5B351579"/>
    <w:rsid w:val="5B4812AC"/>
    <w:rsid w:val="5BE07737"/>
    <w:rsid w:val="5C1C1BA0"/>
    <w:rsid w:val="5C515F3F"/>
    <w:rsid w:val="5C7B745F"/>
    <w:rsid w:val="5C8207EE"/>
    <w:rsid w:val="5C95407D"/>
    <w:rsid w:val="5CA16EC6"/>
    <w:rsid w:val="5CE13766"/>
    <w:rsid w:val="5D131446"/>
    <w:rsid w:val="5D333E91"/>
    <w:rsid w:val="5D360C6B"/>
    <w:rsid w:val="5DF748C4"/>
    <w:rsid w:val="5EBB7FE7"/>
    <w:rsid w:val="5ED35331"/>
    <w:rsid w:val="5F096FA4"/>
    <w:rsid w:val="6018777C"/>
    <w:rsid w:val="60457B68"/>
    <w:rsid w:val="608A5EC3"/>
    <w:rsid w:val="60A2320D"/>
    <w:rsid w:val="60DC49D8"/>
    <w:rsid w:val="610E43FE"/>
    <w:rsid w:val="61897F29"/>
    <w:rsid w:val="61D5316E"/>
    <w:rsid w:val="61DF188E"/>
    <w:rsid w:val="620121B5"/>
    <w:rsid w:val="6205712B"/>
    <w:rsid w:val="62482C6F"/>
    <w:rsid w:val="627209BD"/>
    <w:rsid w:val="62CA41D0"/>
    <w:rsid w:val="62D12479"/>
    <w:rsid w:val="62E0626E"/>
    <w:rsid w:val="63387E58"/>
    <w:rsid w:val="63620A31"/>
    <w:rsid w:val="63936E3D"/>
    <w:rsid w:val="63C4349A"/>
    <w:rsid w:val="64BB5496"/>
    <w:rsid w:val="64ED07CF"/>
    <w:rsid w:val="64F34037"/>
    <w:rsid w:val="6502071E"/>
    <w:rsid w:val="653C0D91"/>
    <w:rsid w:val="657D5FF6"/>
    <w:rsid w:val="66486604"/>
    <w:rsid w:val="6660394E"/>
    <w:rsid w:val="66650F64"/>
    <w:rsid w:val="66886F6B"/>
    <w:rsid w:val="669058B5"/>
    <w:rsid w:val="669E4476"/>
    <w:rsid w:val="66A355E9"/>
    <w:rsid w:val="66B912B0"/>
    <w:rsid w:val="67346733"/>
    <w:rsid w:val="6790723B"/>
    <w:rsid w:val="67C1666E"/>
    <w:rsid w:val="684A6664"/>
    <w:rsid w:val="685C6397"/>
    <w:rsid w:val="686A0AB4"/>
    <w:rsid w:val="689618A9"/>
    <w:rsid w:val="68AD6BF3"/>
    <w:rsid w:val="690031C6"/>
    <w:rsid w:val="69194288"/>
    <w:rsid w:val="696C085C"/>
    <w:rsid w:val="69715E72"/>
    <w:rsid w:val="699D27C3"/>
    <w:rsid w:val="69F10D61"/>
    <w:rsid w:val="6A303637"/>
    <w:rsid w:val="6A386990"/>
    <w:rsid w:val="6B0F5943"/>
    <w:rsid w:val="6B735ED1"/>
    <w:rsid w:val="6B851761"/>
    <w:rsid w:val="6C232D57"/>
    <w:rsid w:val="6C303DC2"/>
    <w:rsid w:val="6C496C32"/>
    <w:rsid w:val="6C75046D"/>
    <w:rsid w:val="6C861C34"/>
    <w:rsid w:val="6CA65E33"/>
    <w:rsid w:val="6CE67F73"/>
    <w:rsid w:val="6CE8644B"/>
    <w:rsid w:val="6CF50B68"/>
    <w:rsid w:val="6D4573FA"/>
    <w:rsid w:val="6D470AC9"/>
    <w:rsid w:val="6D513FF0"/>
    <w:rsid w:val="6DD10C8D"/>
    <w:rsid w:val="6DD54C21"/>
    <w:rsid w:val="6E0A23F1"/>
    <w:rsid w:val="6E1F40EF"/>
    <w:rsid w:val="6E313E22"/>
    <w:rsid w:val="6E55366C"/>
    <w:rsid w:val="6E5D69C5"/>
    <w:rsid w:val="6EDA6267"/>
    <w:rsid w:val="6F2B4B35"/>
    <w:rsid w:val="6F343BCA"/>
    <w:rsid w:val="6F40431D"/>
    <w:rsid w:val="6F4D4C8B"/>
    <w:rsid w:val="6F614293"/>
    <w:rsid w:val="6FE4739E"/>
    <w:rsid w:val="6FF45CB7"/>
    <w:rsid w:val="705067E1"/>
    <w:rsid w:val="70765B1C"/>
    <w:rsid w:val="708F6BDE"/>
    <w:rsid w:val="70FF1FB5"/>
    <w:rsid w:val="712612F0"/>
    <w:rsid w:val="71753F94"/>
    <w:rsid w:val="717E6854"/>
    <w:rsid w:val="71AF5789"/>
    <w:rsid w:val="71CC633B"/>
    <w:rsid w:val="72402885"/>
    <w:rsid w:val="727367B7"/>
    <w:rsid w:val="727F33AE"/>
    <w:rsid w:val="734D1295"/>
    <w:rsid w:val="73A56E44"/>
    <w:rsid w:val="73CE5982"/>
    <w:rsid w:val="744523D5"/>
    <w:rsid w:val="74F51705"/>
    <w:rsid w:val="751555FD"/>
    <w:rsid w:val="752124FA"/>
    <w:rsid w:val="75383CE8"/>
    <w:rsid w:val="753C37D8"/>
    <w:rsid w:val="755A5A0C"/>
    <w:rsid w:val="755C79D6"/>
    <w:rsid w:val="76320737"/>
    <w:rsid w:val="768D3BBF"/>
    <w:rsid w:val="769F401E"/>
    <w:rsid w:val="76A70496"/>
    <w:rsid w:val="76B34C0F"/>
    <w:rsid w:val="76BA0E58"/>
    <w:rsid w:val="76C770D1"/>
    <w:rsid w:val="76F679B7"/>
    <w:rsid w:val="777F5BFE"/>
    <w:rsid w:val="77862AF0"/>
    <w:rsid w:val="781E1AEC"/>
    <w:rsid w:val="782642CC"/>
    <w:rsid w:val="78D13B60"/>
    <w:rsid w:val="790C1713"/>
    <w:rsid w:val="792D398F"/>
    <w:rsid w:val="795A247F"/>
    <w:rsid w:val="799C2A97"/>
    <w:rsid w:val="79CD0EA3"/>
    <w:rsid w:val="7A396538"/>
    <w:rsid w:val="7A425194"/>
    <w:rsid w:val="7A932B25"/>
    <w:rsid w:val="7ADB7627"/>
    <w:rsid w:val="7AF67F85"/>
    <w:rsid w:val="7AFB1A3F"/>
    <w:rsid w:val="7B046B46"/>
    <w:rsid w:val="7B0E3521"/>
    <w:rsid w:val="7B6718DB"/>
    <w:rsid w:val="7B944376"/>
    <w:rsid w:val="7BBC3EC2"/>
    <w:rsid w:val="7BC462D5"/>
    <w:rsid w:val="7BD77DB7"/>
    <w:rsid w:val="7BFC15CB"/>
    <w:rsid w:val="7C482A62"/>
    <w:rsid w:val="7C6158D2"/>
    <w:rsid w:val="7C745605"/>
    <w:rsid w:val="7C991510"/>
    <w:rsid w:val="7D0A78AE"/>
    <w:rsid w:val="7D11554A"/>
    <w:rsid w:val="7D1F7C67"/>
    <w:rsid w:val="7D456FA2"/>
    <w:rsid w:val="7D475C11"/>
    <w:rsid w:val="7E2B43EA"/>
    <w:rsid w:val="7E492A7C"/>
    <w:rsid w:val="7E53749D"/>
    <w:rsid w:val="7E5F22E5"/>
    <w:rsid w:val="7E7878E9"/>
    <w:rsid w:val="7ED44A81"/>
    <w:rsid w:val="7EDB5E10"/>
    <w:rsid w:val="7F1E3F4E"/>
    <w:rsid w:val="7F3F1C35"/>
    <w:rsid w:val="7F983D01"/>
    <w:rsid w:val="7FC307D4"/>
    <w:rsid w:val="7FDD7245"/>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line="578" w:lineRule="auto"/>
      <w:outlineLvl w:val="0"/>
    </w:pPr>
    <w:rPr>
      <w:b/>
      <w:bCs/>
      <w:kern w:val="44"/>
      <w:sz w:val="44"/>
      <w:szCs w:val="44"/>
    </w:rPr>
  </w:style>
  <w:style w:type="paragraph" w:styleId="3">
    <w:name w:val="heading 2"/>
    <w:basedOn w:val="1"/>
    <w:next w:val="1"/>
    <w:autoRedefine/>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15">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5">
    <w:name w:val="Body Text"/>
    <w:basedOn w:val="1"/>
    <w:autoRedefine/>
    <w:qFormat/>
    <w:uiPriority w:val="0"/>
    <w:pPr>
      <w:spacing w:after="120"/>
    </w:pPr>
  </w:style>
  <w:style w:type="paragraph" w:styleId="6">
    <w:name w:val="Plain Text"/>
    <w:basedOn w:val="1"/>
    <w:qFormat/>
    <w:uiPriority w:val="0"/>
    <w:rPr>
      <w:rFonts w:ascii="宋体" w:hAnsi="Courier New"/>
      <w:szCs w:val="21"/>
    </w:rPr>
  </w:style>
  <w:style w:type="paragraph" w:styleId="7">
    <w:name w:val="Body Text Indent 2"/>
    <w:basedOn w:val="1"/>
    <w:qFormat/>
    <w:uiPriority w:val="0"/>
    <w:pPr>
      <w:spacing w:after="120" w:line="480" w:lineRule="auto"/>
      <w:ind w:left="420" w:leftChars="200"/>
    </w:p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autoRedefine/>
    <w:semiHidden/>
    <w:qFormat/>
    <w:uiPriority w:val="0"/>
    <w:pPr>
      <w:spacing w:before="120" w:after="120"/>
      <w:jc w:val="left"/>
    </w:pPr>
    <w:rPr>
      <w:b/>
      <w:bCs/>
      <w:caps/>
      <w:sz w:val="20"/>
    </w:rPr>
  </w:style>
  <w:style w:type="paragraph" w:styleId="11">
    <w:name w:val="Normal (Web)"/>
    <w:basedOn w:val="1"/>
    <w:qFormat/>
    <w:uiPriority w:val="0"/>
    <w:rPr>
      <w:sz w:val="24"/>
    </w:rPr>
  </w:style>
  <w:style w:type="paragraph" w:styleId="12">
    <w:name w:val="Body Text First Indent"/>
    <w:basedOn w:val="1"/>
    <w:qFormat/>
    <w:uiPriority w:val="0"/>
    <w:pPr>
      <w:spacing w:line="360" w:lineRule="auto"/>
      <w:ind w:firstLine="200" w:firstLineChars="200"/>
    </w:pPr>
    <w:rPr>
      <w:rFonts w:ascii="仿宋_GB2312" w:eastAsia="仿宋_GB2312"/>
      <w:sz w:val="30"/>
      <w:szCs w:val="30"/>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autoRedefine/>
    <w:qFormat/>
    <w:uiPriority w:val="0"/>
  </w:style>
  <w:style w:type="character" w:styleId="17">
    <w:name w:val="Hyperlink"/>
    <w:basedOn w:val="15"/>
    <w:qFormat/>
    <w:uiPriority w:val="0"/>
    <w:rPr>
      <w:color w:val="0000FF"/>
      <w:u w:val="none"/>
    </w:rPr>
  </w:style>
  <w:style w:type="paragraph" w:customStyle="1" w:styleId="18">
    <w:name w:val="BodyText1I2"/>
    <w:basedOn w:val="19"/>
    <w:next w:val="1"/>
    <w:autoRedefine/>
    <w:qFormat/>
    <w:uiPriority w:val="0"/>
    <w:pPr>
      <w:spacing w:before="100" w:beforeAutospacing="1" w:after="120"/>
      <w:ind w:left="420" w:leftChars="200" w:firstLine="420" w:firstLineChars="200"/>
    </w:pPr>
    <w:rPr>
      <w:rFonts w:ascii="Calibri" w:hAnsi="Calibri" w:eastAsia="宋体" w:cs="Calibri"/>
      <w:szCs w:val="21"/>
    </w:rPr>
  </w:style>
  <w:style w:type="paragraph" w:customStyle="1" w:styleId="19">
    <w:name w:val="BodyTextIndent"/>
    <w:basedOn w:val="1"/>
    <w:autoRedefine/>
    <w:qFormat/>
    <w:uiPriority w:val="0"/>
    <w:pPr>
      <w:ind w:firstLine="420"/>
    </w:pPr>
    <w:rPr>
      <w:rFonts w:ascii="Times New Roman" w:hAnsi="Times New Roman" w:eastAsia="宋体" w:cs="Times New Roman"/>
      <w:kern w:val="0"/>
      <w:szCs w:val="21"/>
    </w:rPr>
  </w:style>
  <w:style w:type="paragraph" w:customStyle="1" w:styleId="20">
    <w:name w:val="p0"/>
    <w:basedOn w:val="1"/>
    <w:qFormat/>
    <w:uiPriority w:val="0"/>
    <w:pPr>
      <w:widowControl/>
      <w:spacing w:before="100" w:beforeAutospacing="1" w:after="100" w:afterAutospacing="1"/>
      <w:jc w:val="left"/>
    </w:pPr>
    <w:rPr>
      <w:rFonts w:ascii="宋体" w:hAnsi="宋体" w:eastAsia="宋体" w:cs="宋体"/>
      <w:kern w:val="0"/>
      <w:sz w:val="24"/>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8370</Words>
  <Characters>9302</Characters>
  <Lines>0</Lines>
  <Paragraphs>0</Paragraphs>
  <TotalTime>5</TotalTime>
  <ScaleCrop>false</ScaleCrop>
  <LinksUpToDate>false</LinksUpToDate>
  <CharactersWithSpaces>9547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2022-03-15T10:13:00Z</dcterms:created>
  <dc:creator>Administrator</dc:creator>
  <cp:lastModifiedBy>2016°</cp:lastModifiedBy>
  <cp:lastPrinted>2025-05-23T01:18:00Z</cp:lastPrinted>
  <dcterms:modified xsi:type="dcterms:W3CDTF">2025-06-24T10:24:32Z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1C065B65ADA64A1098E79B52F0287ED2_13</vt:lpwstr>
  </property>
  <property fmtid="{D5CDD505-2E9C-101B-9397-08002B2CF9AE}" pid="4" name="KSOTemplateDocerSaveRecord">
    <vt:lpwstr>eyJoZGlkIjoiMTNkN2ZjN2FlZTg3OWMxODhlNzNiYzZkNDVhMjY3NTIiLCJ1c2VySWQiOiI0MTg0NjM5NDQifQ==</vt:lpwstr>
  </property>
</Properties>
</file>